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F7" w:rsidRDefault="000502A2" w:rsidP="00CD1DCF">
      <w:pPr>
        <w:keepNext/>
        <w:spacing w:after="60" w:line="240" w:lineRule="auto"/>
        <w:jc w:val="left"/>
        <w:outlineLvl w:val="5"/>
        <w:rPr>
          <w:rFonts w:ascii="Arial" w:hAnsi="Arial" w:cs="Arial"/>
          <w:b/>
          <w:sz w:val="27"/>
          <w:szCs w:val="27"/>
        </w:rPr>
      </w:pPr>
      <w:r w:rsidRPr="00204397">
        <w:rPr>
          <w:rFonts w:ascii="Arial" w:hAnsi="Arial" w:cs="Arial"/>
          <w:b/>
          <w:sz w:val="27"/>
          <w:szCs w:val="27"/>
        </w:rPr>
        <w:t xml:space="preserve">4.1 Chronik </w:t>
      </w:r>
      <w:r w:rsidR="00E32308">
        <w:rPr>
          <w:rFonts w:ascii="Arial" w:hAnsi="Arial" w:cs="Arial"/>
          <w:b/>
          <w:sz w:val="27"/>
          <w:szCs w:val="27"/>
        </w:rPr>
        <w:t xml:space="preserve">von </w:t>
      </w:r>
      <w:r w:rsidR="00AF5AF7" w:rsidRPr="00204397">
        <w:rPr>
          <w:rFonts w:ascii="Arial" w:hAnsi="Arial" w:cs="Arial"/>
          <w:b/>
          <w:sz w:val="27"/>
          <w:szCs w:val="27"/>
        </w:rPr>
        <w:t>Tarifbewegungen, Arbeitskämpfe</w:t>
      </w:r>
      <w:r w:rsidR="00535E06">
        <w:rPr>
          <w:rFonts w:ascii="Arial" w:hAnsi="Arial" w:cs="Arial"/>
          <w:b/>
          <w:sz w:val="27"/>
          <w:szCs w:val="27"/>
        </w:rPr>
        <w:t>n</w:t>
      </w:r>
      <w:r w:rsidR="00AF5AF7" w:rsidRPr="00204397">
        <w:rPr>
          <w:rFonts w:ascii="Arial" w:hAnsi="Arial" w:cs="Arial"/>
          <w:b/>
          <w:sz w:val="27"/>
          <w:szCs w:val="27"/>
        </w:rPr>
        <w:t xml:space="preserve"> und Tarifverträge</w:t>
      </w:r>
      <w:r w:rsidR="00535E06">
        <w:rPr>
          <w:rFonts w:ascii="Arial" w:hAnsi="Arial" w:cs="Arial"/>
          <w:b/>
          <w:sz w:val="27"/>
          <w:szCs w:val="27"/>
        </w:rPr>
        <w:t>n</w:t>
      </w:r>
      <w:r w:rsidR="00AF5AF7" w:rsidRPr="00204397">
        <w:rPr>
          <w:rFonts w:ascii="Arial" w:hAnsi="Arial" w:cs="Arial"/>
          <w:b/>
          <w:sz w:val="27"/>
          <w:szCs w:val="27"/>
        </w:rPr>
        <w:t xml:space="preserve"> </w:t>
      </w:r>
      <w:r w:rsidR="00E32308">
        <w:rPr>
          <w:rFonts w:ascii="Arial" w:hAnsi="Arial" w:cs="Arial"/>
          <w:b/>
          <w:sz w:val="27"/>
          <w:szCs w:val="27"/>
        </w:rPr>
        <w:br/>
        <w:t xml:space="preserve">      </w:t>
      </w:r>
      <w:r w:rsidR="00AF5AF7" w:rsidRPr="00204397">
        <w:rPr>
          <w:rFonts w:ascii="Arial" w:hAnsi="Arial" w:cs="Arial"/>
          <w:b/>
          <w:sz w:val="27"/>
          <w:szCs w:val="27"/>
        </w:rPr>
        <w:t>seit 1949</w:t>
      </w:r>
    </w:p>
    <w:p w:rsidR="00304D2D" w:rsidRPr="00204397" w:rsidRDefault="00304D2D" w:rsidP="00AF5AF7">
      <w:pPr>
        <w:keepNext/>
        <w:spacing w:before="60" w:after="60" w:line="220" w:lineRule="atLeast"/>
        <w:jc w:val="left"/>
        <w:outlineLvl w:val="5"/>
        <w:rPr>
          <w:rFonts w:ascii="Arial" w:hAnsi="Arial" w:cs="Arial"/>
          <w:b/>
          <w:sz w:val="27"/>
          <w:szCs w:val="2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Nach 1945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Wiederherstellung der Tarifvertragsfreiheit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Wiederaufbau der Gewerkschaften – zunächst Bewältigung der dringendsten Alltagsprobleme – nach und nach Entwicklung konkreter tarifpolitischer Vorstellungen.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1948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Aufhebung des von den Alliierten verhängten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Lohnstopps</w:t>
            </w:r>
            <w:r w:rsidR="00CD131E" w:rsidRPr="00204397">
              <w:rPr>
                <w:rFonts w:ascii="Arial" w:hAnsi="Arial" w:cs="Arial"/>
                <w:sz w:val="22"/>
                <w:szCs w:val="22"/>
              </w:rPr>
              <w:t xml:space="preserve"> und schrittweise </w:t>
            </w:r>
            <w:r w:rsidRPr="00204397">
              <w:rPr>
                <w:rFonts w:ascii="Arial" w:hAnsi="Arial" w:cs="Arial"/>
                <w:sz w:val="22"/>
                <w:szCs w:val="22"/>
              </w:rPr>
              <w:t>Ablösung der Tarifordnungen der NS-Zeit durch Tarifverträge.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1949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Verabschiedung des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Tarifvertragsgesetzes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(9.4.1949).</w:t>
            </w:r>
            <w:r w:rsidR="00CD131E" w:rsidRPr="00204397">
              <w:rPr>
                <w:rFonts w:ascii="Arial" w:hAnsi="Arial" w:cs="Arial"/>
                <w:sz w:val="22"/>
                <w:szCs w:val="22"/>
              </w:rPr>
              <w:t xml:space="preserve"> Artikel 9 Absatz 3 </w:t>
            </w:r>
            <w:r w:rsidR="00CD131E" w:rsidRPr="00204397">
              <w:rPr>
                <w:rFonts w:ascii="Arial" w:hAnsi="Arial" w:cs="Arial"/>
                <w:b/>
                <w:sz w:val="22"/>
                <w:szCs w:val="22"/>
              </w:rPr>
              <w:t>Grundgesetz</w:t>
            </w:r>
            <w:r w:rsidR="00CD131E" w:rsidRPr="00204397">
              <w:rPr>
                <w:rFonts w:ascii="Arial" w:hAnsi="Arial" w:cs="Arial"/>
                <w:sz w:val="22"/>
                <w:szCs w:val="22"/>
              </w:rPr>
              <w:t xml:space="preserve">: Verankerung der </w:t>
            </w:r>
            <w:r w:rsidR="00CD131E" w:rsidRPr="00204397">
              <w:rPr>
                <w:rFonts w:ascii="Arial" w:hAnsi="Arial" w:cs="Arial"/>
                <w:b/>
                <w:sz w:val="22"/>
                <w:szCs w:val="22"/>
              </w:rPr>
              <w:t>Koalitionsfreiheit</w:t>
            </w:r>
            <w:r w:rsidR="00546F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100" w:after="24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Tarifliche Stundenlöhne zwischen 59 Pfg. (Landwirtschaft) und 1,77 DM (Bauwirtschaft), Gehälter zwischen monatlich 175 DM (Fleischerhandwerk) und 531 DM (Chemieindustrie); Lohnabschläge bzw. niedrigere Lohngruppen für Frauen.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AF5AF7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50er Jahre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Tarifpolitik im Zeichen des “Wirtschaftswunders”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Zahlreiche Arbeitskämpfe – Durchsetzung “periodischer Tarifrunden” – Verkürzung der Wochenarbeitszeit.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1950-53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Lohnstreiks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verschiedenen Wirtschaftszweigen, darunter: Bauindustrie, Land- und Forstwirtschaft, Metallindustrie, grafisches Gewerbe, Textil- und Werftindustrie.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1954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18</w:t>
            </w:r>
            <w:r w:rsidR="00546F69">
              <w:rPr>
                <w:rFonts w:ascii="Arial" w:hAnsi="Arial" w:cs="Arial"/>
                <w:sz w:val="22"/>
                <w:szCs w:val="22"/>
              </w:rPr>
              <w:t>-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tägiger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Streik in der bayerischen Metallindustrie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endet mit einer faktischen Niederlage: Anhebung der Löhne und Gehälter, aber Verschlechterung des Lohngruppenschlüssels; Maßregelung von Streikteilnehmern.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Öffentlicher Dienst: erstmals tarifliche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Sonderzahlung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(“Weihnachtsgeld”); später: Stahl (1965), Chemie, Bau, Banken (1971), Metall (1972), Holz, Textil, Versicherungen (1973), Druck (1974).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1955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Urteil des Bundesarbeitsgerichts gegen 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Frauenlohngruppen</w:t>
            </w:r>
            <w:r w:rsidRPr="00204397">
              <w:rPr>
                <w:rFonts w:ascii="Arial" w:hAnsi="Arial" w:cs="Arial"/>
                <w:sz w:val="22"/>
                <w:szCs w:val="22"/>
              </w:rPr>
              <w:t>” in Tarifverträgen, die in den folgenden Jahren bzw. Jahrzehnten nur sehr langsam aus den Tarifverträgen entfernt wurden.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1956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1. Mai: 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Samstags gehört Vati mir</w:t>
            </w:r>
            <w:r w:rsidRPr="00204397">
              <w:rPr>
                <w:rFonts w:ascii="Arial" w:hAnsi="Arial" w:cs="Arial"/>
                <w:sz w:val="22"/>
                <w:szCs w:val="22"/>
              </w:rPr>
              <w:t>” - Kampagne des DGB zur Einführung der 5-Tage-Woche mit 8 Stunden täglicher Arbeitszeit.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Verkürzung von 48 auf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45 Stunden Wochenarbeitszeit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Metallindustrie.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Vereinbarung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40-Stunden-Woche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für die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Zigarettenindustrie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(1957 - 1959).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1956/57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16-wöchiger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 xml:space="preserve"> Streik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schleswig-holsteinischen Metallindustrie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um die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Lohnfortzahlung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im Krankheitsfall</w:t>
            </w:r>
            <w:r w:rsidRPr="002043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1959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5-Tage-Woche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im Steinkohlenbergbau. Später u.a.: Versicherungen (1960), Banken (1961), Holzverarbeitung (1963), Druck (1969).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1138CA" w:rsidRPr="00204397" w:rsidRDefault="00847543" w:rsidP="00304D2D">
            <w:pPr>
              <w:keepNext/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9DAB6A" wp14:editId="4FC5C2D8">
                      <wp:simplePos x="0" y="0"/>
                      <wp:positionH relativeFrom="margin">
                        <wp:posOffset>-50800</wp:posOffset>
                      </wp:positionH>
                      <wp:positionV relativeFrom="margin">
                        <wp:posOffset>-635</wp:posOffset>
                      </wp:positionV>
                      <wp:extent cx="5807075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7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4pt,-.05pt" to="45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R6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" strokeweight=".5pt">
                      <w10:wrap anchorx="margin" anchory="margin"/>
                    </v:line>
                  </w:pict>
                </mc:Fallback>
              </mc:AlternateContent>
            </w:r>
            <w:r w:rsidR="00AF5AF7" w:rsidRPr="00204397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60er Jahre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keepNext/>
              <w:spacing w:beforeLines="40" w:before="96" w:afterLines="40" w:after="96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Zwischen “Konzertierter Aktion” und spontanen Streiks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Abschied vom “Wirtschaftswunder" und Übergang zu “kapitalistischer Normalität”  – erste Wirtschaftskrise – zurückhaltende Lohnpolitik führt zu spontanen Arbeitsniederlegungen.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1962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Erstmals tarifliches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Urlaubsgeld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holzverarbeitenden Industrie, später: Papier, Metall, Textil (1965), Chemie, Druck (196</w:t>
            </w:r>
            <w:r w:rsidR="0042532A">
              <w:rPr>
                <w:rFonts w:ascii="Arial" w:hAnsi="Arial" w:cs="Arial"/>
                <w:sz w:val="22"/>
                <w:szCs w:val="22"/>
              </w:rPr>
              <w:t xml:space="preserve">6), Steinkohle (1969), </w:t>
            </w:r>
            <w:r w:rsidR="00D16CEE">
              <w:rPr>
                <w:rFonts w:ascii="Arial" w:hAnsi="Arial" w:cs="Arial"/>
                <w:sz w:val="22"/>
                <w:szCs w:val="22"/>
              </w:rPr>
              <w:br/>
            </w:r>
            <w:r w:rsidR="0042532A">
              <w:rPr>
                <w:rFonts w:ascii="Arial" w:hAnsi="Arial" w:cs="Arial"/>
                <w:sz w:val="22"/>
                <w:szCs w:val="22"/>
              </w:rPr>
              <w:t xml:space="preserve">Einzel-, </w:t>
            </w:r>
            <w:r w:rsidRPr="00204397">
              <w:rPr>
                <w:rFonts w:ascii="Arial" w:hAnsi="Arial" w:cs="Arial"/>
                <w:sz w:val="22"/>
                <w:szCs w:val="22"/>
              </w:rPr>
              <w:t>Großhandel (1971).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1963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Zweiwöchiger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Arbeitskampf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baden-württembergischen Metallindustrie: 120.000 Streikende und 250.000 Ausgesperrte </w:t>
            </w:r>
            <w:r w:rsidR="0042532A">
              <w:rPr>
                <w:rFonts w:ascii="Arial" w:hAnsi="Arial" w:cs="Arial"/>
                <w:sz w:val="22"/>
                <w:szCs w:val="22"/>
              </w:rPr>
              <w:t>(!). 5 % mehr Lohn, weitere 2 </w:t>
            </w:r>
            <w:r w:rsidRPr="00204397">
              <w:rPr>
                <w:rFonts w:ascii="Arial" w:hAnsi="Arial" w:cs="Arial"/>
                <w:sz w:val="22"/>
                <w:szCs w:val="22"/>
              </w:rPr>
              <w:t>% im Jahr 1964.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1965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Druckindustrie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: Einführung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40-Stunden-Woche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Baugewerbe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: Tarifvertrag über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vermögenswirksame Leistungen</w:t>
            </w:r>
            <w:r w:rsidRPr="00204397">
              <w:rPr>
                <w:rFonts w:ascii="Arial" w:hAnsi="Arial" w:cs="Arial"/>
                <w:sz w:val="22"/>
                <w:szCs w:val="22"/>
              </w:rPr>
              <w:t>, in den 70er Jahren auch in zahlreichen anderen Tarifbereichen.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1967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Beginn der 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Konzertierten Aktion</w:t>
            </w:r>
            <w:r w:rsidRPr="00204397">
              <w:rPr>
                <w:rFonts w:ascii="Arial" w:hAnsi="Arial" w:cs="Arial"/>
                <w:sz w:val="22"/>
                <w:szCs w:val="22"/>
              </w:rPr>
              <w:t>” von Bundesregierung, Arbeitgeberverbänden, Gewerkschaften und Bundesbank (Grundlage: Stabilitäts- und Wachstumsgesetz von 1967). Ausscheiden der Gewerkschaften anläßlich der Arbeitgeberklage gegen das Mitbestimmungsgesetz von 1976.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40-Stunden-Woche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 xml:space="preserve">Metallindustrie </w:t>
            </w:r>
            <w:r w:rsidRPr="00204397">
              <w:rPr>
                <w:rFonts w:ascii="Arial" w:hAnsi="Arial" w:cs="Arial"/>
                <w:sz w:val="22"/>
                <w:szCs w:val="22"/>
              </w:rPr>
              <w:t>und in der Holzverarbeitung; gefolgt u.a. von Bau (1969), Chemie, Papier, Textil (1970), Einzelhandel (1971), Versicherungen (1973), Banken, öffentlicher Dienst (1974), Landwirtschaft (1983).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1969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3757D" w:rsidRPr="00204397" w:rsidRDefault="001138CA" w:rsidP="00304D2D">
            <w:pPr>
              <w:spacing w:beforeLines="40" w:before="96" w:afterLines="100" w:after="24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Spontane Streikwelle (“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Septemberstreiks</w:t>
            </w:r>
            <w:r w:rsidRPr="00204397">
              <w:rPr>
                <w:rFonts w:ascii="Arial" w:hAnsi="Arial" w:cs="Arial"/>
                <w:sz w:val="22"/>
                <w:szCs w:val="22"/>
              </w:rPr>
              <w:t>”) nach Tarifverträgen mit langen Laufzeiten und sehr moderaten Lohnerhöhungen (Stahl, Metall, Textil, öffentlicher Dienst): betriebliche Zulagen und verkürzte Tariflaufzeiten.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AF5AF7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70er Jahre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Boom, Wirtschaftskrise, Massenarbeitslosigkeit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Zunächst aktive Lohnpolitik der Gewerkschaften – nach Kriseneinbruch 1974/75 und ansteigender Arbeitslosigkeit: Konzentration auf Rationalisierungs- und Einkommensschutz.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1971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Erster Arbeitskampf  in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chemischen 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nach 50 Jahren; Ergebnis: 7,8 % Lohnerhöhung und schrittweise Tarifierung des 13. Monatsgehalts.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1973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Spontane Streiks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zur Durchsetzung von Teuerungszulagen.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Lohnrahmentarifvertrag II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für die Metallindustrie Nordwürttemberg-Nordbaden: Mindesterholzeiten für ArbeiterInnen im Leistungslohn, Mindesttaktzeiten am Fließband (1,5 Minuten), Kündigungs- und Verdienstschutz für ältere ArbeitnehmerInnen.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1974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Nach dreitägigem Streik im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öffentlichen Dienst</w:t>
            </w:r>
            <w:r w:rsidRPr="00204397">
              <w:rPr>
                <w:rFonts w:ascii="Arial" w:hAnsi="Arial" w:cs="Arial"/>
                <w:sz w:val="22"/>
                <w:szCs w:val="22"/>
              </w:rPr>
              <w:t>: 11 % mehr Lohn, mindestens 170 DM.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keepNext/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1978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keepNext/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Absicherungstarifvertrag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baden-württembergischen Metallindustrie: Schutz gegen rationalisierungsbedingte Abgruppierung.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Nach Streik: </w:t>
            </w:r>
            <w:r w:rsidR="00304D2D" w:rsidRPr="00204397">
              <w:rPr>
                <w:rFonts w:ascii="Arial" w:hAnsi="Arial" w:cs="Arial"/>
                <w:sz w:val="22"/>
                <w:szCs w:val="22"/>
              </w:rPr>
              <w:t>Abschluss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eines Tarifvertrages zur Absicherung gegen die sozialen Risiken der neuen rechnergesteuerten Satzsysteme in der </w:t>
            </w:r>
            <w:r w:rsidRPr="0042532A">
              <w:rPr>
                <w:rFonts w:ascii="Arial" w:hAnsi="Arial" w:cs="Arial"/>
                <w:b/>
                <w:sz w:val="22"/>
                <w:szCs w:val="22"/>
              </w:rPr>
              <w:t>Druckindustrie</w:t>
            </w:r>
            <w:r w:rsidR="0042532A" w:rsidRPr="004253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lastRenderedPageBreak/>
              <w:t>1978/79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615D4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Streik in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Stahlindustrie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um die 35-Stunden-Woche; Ergebnis: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30 Tage Jahresurlaub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(ab 1982), zusätzliche Freischichten für ältere Arbeitnehmer und Schichtarbeiter. 6 Wochen Urlaub in der Folge auch bei: Textil (1981), Metall, Versicherungen (1982), Steinkohle, Druck (1983)</w:t>
            </w:r>
            <w:r w:rsidR="0032725A">
              <w:rPr>
                <w:rFonts w:ascii="Arial" w:hAnsi="Arial" w:cs="Arial"/>
                <w:sz w:val="22"/>
                <w:szCs w:val="22"/>
              </w:rPr>
              <w:t>, Papiererzeugung, Holz, Banken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(1984). 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AF5AF7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80er Jahre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Arbeitszeitverkürzung und qualitative Tarifpolitik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Die achtziger Jahre werden geprägt vom Kampf um kollektive Arbeitszeitverkürzung – doch nur für einen kleineren Teil der Beschäftigten erreichen die Gewerkschaften die tarifliche 35-Stunden-Woche.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1984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Erneuter Beginn des Kampfes um die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35-Stunden-Woche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>: Streiks in der Metall- und Druckindustrie; schrittweise Verkürzung der Wochenarbeitszeit auf 38,5 Stunden, Flexibilisierung der Arbeitszeit; später u.a. auch in zahlreichen anderen Bereichen.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Vorruhestandstarifverträge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den Bereichen Chemie, Ernährung, Bau, Banken, Versicherungen</w:t>
            </w:r>
            <w:r w:rsidR="003272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1987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Zweite Stufe der Wochenarbeitszeitverkürzung bei Metall und Druck vereinbart.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1988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Chemische Industrie: Die Tarifparteien vereinbaren erstmals für einen großen Industriezweig einen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einheitlichen Entgelttarifvertrag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für ArbeiterInnen und Angestellte. 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1989</w:t>
            </w:r>
          </w:p>
        </w:tc>
        <w:tc>
          <w:tcPr>
            <w:tcW w:w="7796" w:type="dxa"/>
          </w:tcPr>
          <w:p w:rsidR="000615D4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Arbeitskampf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im Einzelhandel (A</w:t>
            </w:r>
            <w:r w:rsidR="0032725A">
              <w:rPr>
                <w:rFonts w:ascii="Arial" w:hAnsi="Arial" w:cs="Arial"/>
                <w:sz w:val="22"/>
                <w:szCs w:val="22"/>
              </w:rPr>
              <w:t>rbeitszeitverkürzung/Ladenschluss</w:t>
            </w:r>
            <w:r w:rsidRPr="00204397">
              <w:rPr>
                <w:rFonts w:ascii="Arial" w:hAnsi="Arial" w:cs="Arial"/>
                <w:sz w:val="22"/>
                <w:szCs w:val="22"/>
              </w:rPr>
              <w:t>) sowie in der Druckindustrie (freies Wochenende).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32725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90er Jahre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Kampf für Tarifeinheit in Ost und West</w:t>
            </w:r>
            <w:r w:rsidR="000A06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725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A06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Krise des Flächentarifvertrags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Nach raschen Anfangserfolgen mühsame Angleichung der Osttarife an das Westniveau – zunehmende Erosion des Flächentarifvertrags  durch tarifwidriges Verhalten, Tarif- und Verbandsflucht der Arbeitgeber – Dezentralisierung der Tarifpolitik durch Öffnungsklauseln – Perspektive: europäische Koordinierung der Tarifpolitik.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1990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Tarifvereinbarung über die (stufenweise) endgültige Einführung der </w:t>
            </w:r>
            <w:r w:rsidR="000615D4">
              <w:rPr>
                <w:rFonts w:ascii="Arial" w:hAnsi="Arial" w:cs="Arial"/>
                <w:sz w:val="22"/>
                <w:szCs w:val="22"/>
              </w:rPr>
              <w:br/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35-Stunden-Woche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Metall- und Druckindustrie (1993 und 1995).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Streik um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Erholzeiten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bei der Deutschen Bundespost.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Übertragung der westdeutschen tariflichen Grundstrukturen auf die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neuen Bundesländer</w:t>
            </w:r>
            <w:r w:rsidRPr="00204397">
              <w:rPr>
                <w:rFonts w:ascii="Arial" w:hAnsi="Arial" w:cs="Arial"/>
                <w:sz w:val="22"/>
                <w:szCs w:val="22"/>
              </w:rPr>
              <w:t>; schrittweise Anpassung der tariflichen Regelungen und Leistungen.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1991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IG Metall legt ein Programm zur 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Tarifreform 2000</w:t>
            </w:r>
            <w:r w:rsidRPr="00204397">
              <w:rPr>
                <w:rFonts w:ascii="Arial" w:hAnsi="Arial" w:cs="Arial"/>
                <w:sz w:val="22"/>
                <w:szCs w:val="22"/>
              </w:rPr>
              <w:t>” vor, das die Erneuerung und Verbesserung der tariflichen Rahmenregelungen zu Entgelt, Qualifizierung, Arbeitsgestaltung und Mitbestimmung zum Ziel hat. Ernstzunehmende Verhandlungen darüber kommen nicht zustande.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1992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11</w:t>
            </w:r>
            <w:r w:rsidR="0032725A">
              <w:rPr>
                <w:rFonts w:ascii="Arial" w:hAnsi="Arial" w:cs="Arial"/>
                <w:sz w:val="22"/>
                <w:szCs w:val="22"/>
              </w:rPr>
              <w:t>-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tägiger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Streik  im öffentlichen Dienst</w:t>
            </w:r>
            <w:r w:rsidRPr="00204397">
              <w:rPr>
                <w:rFonts w:ascii="Arial" w:hAnsi="Arial" w:cs="Arial"/>
                <w:sz w:val="22"/>
                <w:szCs w:val="22"/>
              </w:rPr>
              <w:t>, bei Bahn und Post: 5,4 % mehr Lohn und Gehalt und 200 DM mehr Urlaubsgeld.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1993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Ostdeutsche Metallindustrie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: Zweiwöchiger Streik gegen die rechtswidrige Arbeitgeber-Kündigung des Stufentarifvertrags von 1991; Ergebnis: Streckung der Entgeltangleichung, Einführung von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Härtefallklauseln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für gefährdete Betriebe.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1994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Vereinbarung von sog. 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Beschäftigungssicherungs-Tarifverträgen</w:t>
            </w:r>
            <w:r w:rsidRPr="00204397">
              <w:rPr>
                <w:rFonts w:ascii="Arial" w:hAnsi="Arial" w:cs="Arial"/>
                <w:sz w:val="22"/>
                <w:szCs w:val="22"/>
              </w:rPr>
              <w:t>” mit der Möglichkeit zur Verkürzung der Wochenarbeitszeit ohne Lohnausgleich sowie Maßnahmen zur Förderung der Ausbildung.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CC311F">
            <w:pPr>
              <w:keepNext/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lastRenderedPageBreak/>
              <w:t>1995</w:t>
            </w:r>
          </w:p>
        </w:tc>
        <w:tc>
          <w:tcPr>
            <w:tcW w:w="7796" w:type="dxa"/>
          </w:tcPr>
          <w:p w:rsidR="001138CA" w:rsidRPr="00204397" w:rsidRDefault="001138CA" w:rsidP="00CC311F">
            <w:pPr>
              <w:keepNext/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35-Stunden-Woche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Druck- und der Metallindustrie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Tariferfolg nach 11</w:t>
            </w:r>
            <w:r w:rsidR="00A171AC">
              <w:rPr>
                <w:rFonts w:ascii="Arial" w:hAnsi="Arial" w:cs="Arial"/>
                <w:sz w:val="22"/>
                <w:szCs w:val="22"/>
              </w:rPr>
              <w:t>-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tägigem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Streik in der bayerischen Metallindustrie</w:t>
            </w:r>
            <w:r w:rsidR="00A171AC">
              <w:rPr>
                <w:rFonts w:ascii="Arial" w:hAnsi="Arial" w:cs="Arial"/>
                <w:sz w:val="22"/>
                <w:szCs w:val="22"/>
              </w:rPr>
              <w:t>: 3,4 </w:t>
            </w:r>
            <w:r w:rsidRPr="00204397">
              <w:rPr>
                <w:rFonts w:ascii="Arial" w:hAnsi="Arial" w:cs="Arial"/>
                <w:sz w:val="22"/>
                <w:szCs w:val="22"/>
              </w:rPr>
              <w:t>% mehr Lohn, weitere 3,6 % im Jahr 1996.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1996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Spontane Arbeitsniederlegungen gegen die betriebliche Anwendung der Kürzung der gesetzlichen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Entgeltfortzahlung im Krankheitsfall</w:t>
            </w:r>
            <w:r w:rsidRPr="00204397">
              <w:rPr>
                <w:rFonts w:ascii="Arial" w:hAnsi="Arial" w:cs="Arial"/>
                <w:sz w:val="22"/>
                <w:szCs w:val="22"/>
              </w:rPr>
              <w:t>; zahlreiche Tarifverträge zur Sicherung der 100-prozentigen Entgeltfortzahlung.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Vereinbarung von Tarifverträgen zur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Altersteilzeit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chemischen Industrie und nachfolgend in zahlreichen anderen Tarifbereichen.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1998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Erklärung von Doorn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”: Belgische, niederländische, luxemburgische und deutsche Gewerkschaften streben eine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europäische Koordinierung der Tarifpolitik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an. Ziel: die Vermeidung von Lohnunterbietungskonkurrenz durch Tarifabschlüsse, die mindestens das Volumen von Preissteigerung und Produktivitätsanstieg erreichen.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1999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100" w:after="24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Erste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Tarifrunde unter dem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Euro</w:t>
            </w:r>
            <w:r w:rsidRPr="00204397">
              <w:rPr>
                <w:rFonts w:ascii="Arial" w:hAnsi="Arial" w:cs="Arial"/>
                <w:sz w:val="22"/>
                <w:szCs w:val="22"/>
              </w:rPr>
              <w:t>: Die Tarifabschlüsse bewegen sich zwischen 3 und 3,5 %.</w:t>
            </w:r>
          </w:p>
        </w:tc>
      </w:tr>
      <w:tr w:rsidR="000D0D65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D65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ab 2000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D65" w:rsidRPr="00204397" w:rsidRDefault="00CB3F3D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Angriffe auf die Tarifautonomie - Kampf um die Erhaltung der Tarifstandards</w:t>
            </w:r>
          </w:p>
        </w:tc>
      </w:tr>
      <w:tr w:rsidR="00CB3F3D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CB3F3D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Arbeitgeberverbände und die politische Opposition (CDU/CSU, FDP) fordern gesetzliche Öffnungsklauseln und Abschaffung des Günstigkeitsprinzips</w:t>
            </w:r>
            <w:r w:rsidR="002051D4" w:rsidRPr="00204397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D5383A" w:rsidRPr="00204397">
              <w:rPr>
                <w:rFonts w:ascii="Arial" w:hAnsi="Arial" w:cs="Arial"/>
                <w:i/>
                <w:sz w:val="22"/>
                <w:szCs w:val="22"/>
              </w:rPr>
              <w:t xml:space="preserve"> Rückläufige Tarifbindung und vermehrt „tariflose Zustände“ - Diskussion um einen gesetzlichen Mindestlohn</w:t>
            </w:r>
            <w:r w:rsidR="00A171A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0D0D65" w:rsidRPr="00204397">
        <w:trPr>
          <w:cantSplit/>
        </w:trPr>
        <w:tc>
          <w:tcPr>
            <w:tcW w:w="1346" w:type="dxa"/>
          </w:tcPr>
          <w:p w:rsidR="000D0D65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2002</w:t>
            </w:r>
          </w:p>
        </w:tc>
        <w:tc>
          <w:tcPr>
            <w:tcW w:w="7796" w:type="dxa"/>
          </w:tcPr>
          <w:p w:rsidR="002C38E6" w:rsidRDefault="00CB3F3D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Erster bundesweiter Arbeitskampf im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Bauhauptgewerbe</w:t>
            </w:r>
            <w:r w:rsidRPr="00204397">
              <w:rPr>
                <w:rFonts w:ascii="Arial" w:hAnsi="Arial" w:cs="Arial"/>
                <w:sz w:val="22"/>
                <w:szCs w:val="22"/>
              </w:rPr>
              <w:t>: 3,2 % mehr Lohn, weitere 2,4 % im Jahr 2003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D0D65" w:rsidRPr="00204397" w:rsidRDefault="002C38E6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Vereinbarung von Eckpunkten für ein einheitliches </w:t>
            </w:r>
            <w:r>
              <w:rPr>
                <w:rFonts w:ascii="Arial" w:hAnsi="Arial" w:cs="Arial"/>
                <w:b/>
                <w:sz w:val="22"/>
                <w:szCs w:val="22"/>
              </w:rPr>
              <w:t>Entgeltrahmenabkom-men</w:t>
            </w:r>
            <w:r w:rsidRPr="002C38E6">
              <w:rPr>
                <w:rFonts w:ascii="Arial" w:hAnsi="Arial" w:cs="Arial"/>
                <w:b/>
                <w:sz w:val="22"/>
                <w:szCs w:val="22"/>
              </w:rPr>
              <w:t xml:space="preserve"> (ERA) </w:t>
            </w:r>
            <w:r>
              <w:rPr>
                <w:rFonts w:ascii="Arial" w:hAnsi="Arial" w:cs="Arial"/>
                <w:sz w:val="22"/>
                <w:szCs w:val="22"/>
              </w:rPr>
              <w:t xml:space="preserve">in der Metallindustrie Baden-Württembergs; </w:t>
            </w:r>
            <w:r w:rsidR="00D913EA">
              <w:rPr>
                <w:rFonts w:ascii="Arial" w:hAnsi="Arial" w:cs="Arial"/>
                <w:sz w:val="22"/>
                <w:szCs w:val="22"/>
              </w:rPr>
              <w:t xml:space="preserve">in den folgenden Jahren Abschluss und </w:t>
            </w:r>
            <w:r>
              <w:rPr>
                <w:rFonts w:ascii="Arial" w:hAnsi="Arial" w:cs="Arial"/>
                <w:sz w:val="22"/>
                <w:szCs w:val="22"/>
              </w:rPr>
              <w:t xml:space="preserve">Einführung </w:t>
            </w:r>
            <w:r w:rsidR="00D913EA">
              <w:rPr>
                <w:rFonts w:ascii="Arial" w:hAnsi="Arial" w:cs="Arial"/>
                <w:sz w:val="22"/>
                <w:szCs w:val="22"/>
              </w:rPr>
              <w:t xml:space="preserve">von ERA </w:t>
            </w:r>
            <w:r>
              <w:rPr>
                <w:rFonts w:ascii="Arial" w:hAnsi="Arial" w:cs="Arial"/>
                <w:sz w:val="22"/>
                <w:szCs w:val="22"/>
              </w:rPr>
              <w:t>auch in den anderen regionalen Tarifgebieten</w:t>
            </w:r>
            <w:r w:rsidR="00D913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D0D65" w:rsidRPr="00204397">
        <w:trPr>
          <w:cantSplit/>
        </w:trPr>
        <w:tc>
          <w:tcPr>
            <w:tcW w:w="1346" w:type="dxa"/>
          </w:tcPr>
          <w:p w:rsidR="000D0D65" w:rsidRPr="00204397" w:rsidRDefault="000D0D65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2003</w:t>
            </w:r>
          </w:p>
        </w:tc>
        <w:tc>
          <w:tcPr>
            <w:tcW w:w="7796" w:type="dxa"/>
          </w:tcPr>
          <w:p w:rsidR="000D0D65" w:rsidRPr="00204397" w:rsidRDefault="000D0D65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Nach zweiwöchigem Arbeitskampf scheitert die IG Metall mit dem Versuch, in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 xml:space="preserve">ostdeutschen Metallindustrie </w:t>
            </w:r>
            <w:r w:rsidRPr="00204397">
              <w:rPr>
                <w:rFonts w:ascii="Arial" w:hAnsi="Arial" w:cs="Arial"/>
                <w:sz w:val="22"/>
                <w:szCs w:val="22"/>
              </w:rPr>
              <w:t>die 35-Stunden-Woche durchzusetzen.</w:t>
            </w:r>
          </w:p>
        </w:tc>
      </w:tr>
      <w:tr w:rsidR="002D128F" w:rsidRPr="00204397">
        <w:trPr>
          <w:cantSplit/>
        </w:trPr>
        <w:tc>
          <w:tcPr>
            <w:tcW w:w="1346" w:type="dxa"/>
          </w:tcPr>
          <w:p w:rsidR="002D128F" w:rsidRPr="00204397" w:rsidRDefault="002D128F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2D128F" w:rsidRPr="00204397" w:rsidRDefault="002D128F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DGB-Tarifgemeinschaft schließt erstmals zwei bundesweite Tarifverträge zur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 xml:space="preserve">Leiharbeit/Zeitarbeit </w:t>
            </w:r>
            <w:r w:rsidRPr="00204397">
              <w:rPr>
                <w:rFonts w:ascii="Arial" w:hAnsi="Arial" w:cs="Arial"/>
                <w:sz w:val="22"/>
                <w:szCs w:val="22"/>
              </w:rPr>
              <w:t>ab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B3F3D" w:rsidRPr="00204397">
        <w:trPr>
          <w:cantSplit/>
        </w:trPr>
        <w:tc>
          <w:tcPr>
            <w:tcW w:w="134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Bundeskanzler Schröder 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 xml:space="preserve">droht 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in seiner Rede zur „Agenda 2010“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ge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setzliche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 xml:space="preserve"> Öffnungsklauseln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 xml:space="preserve"> an, wenn die Tarifverträge nicht „flexibler“ gestaltet werden.</w:t>
            </w:r>
          </w:p>
        </w:tc>
      </w:tr>
      <w:tr w:rsidR="00CB3F3D" w:rsidRPr="00204397">
        <w:trPr>
          <w:cantSplit/>
        </w:trPr>
        <w:tc>
          <w:tcPr>
            <w:tcW w:w="134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2004</w:t>
            </w:r>
          </w:p>
        </w:tc>
        <w:tc>
          <w:tcPr>
            <w:tcW w:w="779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Pforzheimer Abkommen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Metallindustrie: Öffnungsklausel zur Abweichung vom Tarifvertrag zur Sicherung von Wettbewerbsfähigkeit und Beschäftigung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>; über 300 abweichende Vereinbarungen in den folgenden zwei Jahren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B3F3D" w:rsidRPr="00204397">
        <w:trPr>
          <w:cantSplit/>
        </w:trPr>
        <w:tc>
          <w:tcPr>
            <w:tcW w:w="134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Vereinbarung 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>weiterer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tariflicher Öffnungsklauseln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 xml:space="preserve"> in verschiedenen Branchen; 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Arbeitszeitverlängerung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 xml:space="preserve"> von 39 auf 40 Stunden ohne Lohnausgleich u.</w:t>
            </w:r>
            <w:r w:rsidR="00A171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>a. im Bauhauptgewerbe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D0D65" w:rsidRPr="00204397">
        <w:trPr>
          <w:cantSplit/>
        </w:trPr>
        <w:tc>
          <w:tcPr>
            <w:tcW w:w="1346" w:type="dxa"/>
          </w:tcPr>
          <w:p w:rsidR="000D0D65" w:rsidRPr="00204397" w:rsidRDefault="000D0D65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2005/06</w:t>
            </w:r>
          </w:p>
        </w:tc>
        <w:tc>
          <w:tcPr>
            <w:tcW w:w="7796" w:type="dxa"/>
          </w:tcPr>
          <w:p w:rsidR="00C3757D" w:rsidRPr="00204397" w:rsidRDefault="000D0D65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Neuer Tarifvertrag für den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öffentlichen Dienst</w:t>
            </w:r>
            <w:r w:rsidR="00AF5AF7" w:rsidRPr="00204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8E6">
              <w:rPr>
                <w:rFonts w:ascii="Arial" w:hAnsi="Arial" w:cs="Arial"/>
                <w:sz w:val="22"/>
                <w:szCs w:val="22"/>
              </w:rPr>
              <w:t xml:space="preserve">(TVöD) </w:t>
            </w:r>
            <w:r w:rsidR="00AF5AF7" w:rsidRPr="00204397">
              <w:rPr>
                <w:rFonts w:ascii="Arial" w:hAnsi="Arial" w:cs="Arial"/>
                <w:sz w:val="22"/>
                <w:szCs w:val="22"/>
              </w:rPr>
              <w:t xml:space="preserve">(Bund, Kommunen) und nach heftigem </w:t>
            </w:r>
            <w:r w:rsidRPr="00204397">
              <w:rPr>
                <w:rFonts w:ascii="Arial" w:hAnsi="Arial" w:cs="Arial"/>
                <w:sz w:val="22"/>
                <w:szCs w:val="22"/>
              </w:rPr>
              <w:t>Arbeitskampf auch bei den Ländern</w:t>
            </w:r>
            <w:r w:rsidR="002C38E6">
              <w:rPr>
                <w:rFonts w:ascii="Arial" w:hAnsi="Arial" w:cs="Arial"/>
                <w:sz w:val="22"/>
                <w:szCs w:val="22"/>
              </w:rPr>
              <w:t xml:space="preserve"> (TVL).</w:t>
            </w:r>
          </w:p>
        </w:tc>
      </w:tr>
      <w:tr w:rsidR="00F560F4" w:rsidRPr="00204397">
        <w:trPr>
          <w:cantSplit/>
        </w:trPr>
        <w:tc>
          <w:tcPr>
            <w:tcW w:w="134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2007</w:t>
            </w:r>
          </w:p>
        </w:tc>
        <w:tc>
          <w:tcPr>
            <w:tcW w:w="779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Auseinandersetzung um </w:t>
            </w:r>
            <w:r w:rsidRPr="00204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Mindestlohn </w:t>
            </w:r>
            <w:r w:rsidRPr="00204397">
              <w:rPr>
                <w:rFonts w:ascii="Arial" w:hAnsi="Arial" w:cs="Arial"/>
                <w:sz w:val="22"/>
                <w:szCs w:val="22"/>
              </w:rPr>
              <w:t>(Erweiterung des Arbeitnehmer-Entsendegesetzes)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60F4" w:rsidRPr="00204397">
        <w:trPr>
          <w:cantSplit/>
        </w:trPr>
        <w:tc>
          <w:tcPr>
            <w:tcW w:w="134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Streik der </w:t>
            </w:r>
            <w:r w:rsidR="00A171AC">
              <w:rPr>
                <w:rFonts w:ascii="Arial" w:hAnsi="Arial" w:cs="Arial"/>
                <w:b/>
                <w:bCs/>
                <w:sz w:val="22"/>
                <w:szCs w:val="22"/>
              </w:rPr>
              <w:t>Gewerkschaft D</w:t>
            </w:r>
            <w:r w:rsidRPr="00204397">
              <w:rPr>
                <w:rFonts w:ascii="Arial" w:hAnsi="Arial" w:cs="Arial"/>
                <w:b/>
                <w:bCs/>
                <w:sz w:val="22"/>
                <w:szCs w:val="22"/>
              </w:rPr>
              <w:t>eutscher Lok</w:t>
            </w:r>
            <w:r w:rsidR="004D48FF">
              <w:rPr>
                <w:rFonts w:ascii="Arial" w:hAnsi="Arial" w:cs="Arial"/>
                <w:b/>
                <w:bCs/>
                <w:sz w:val="22"/>
                <w:szCs w:val="22"/>
              </w:rPr>
              <w:t>omotiv</w:t>
            </w:r>
            <w:r w:rsidRPr="00204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führer </w:t>
            </w:r>
            <w:r w:rsidRPr="00204397">
              <w:rPr>
                <w:rFonts w:ascii="Arial" w:hAnsi="Arial" w:cs="Arial"/>
                <w:sz w:val="22"/>
                <w:szCs w:val="22"/>
              </w:rPr>
              <w:t>(GDL) für eigenständigen Tarifvertrag bei der Deutschen Bahn AG.</w:t>
            </w:r>
          </w:p>
        </w:tc>
      </w:tr>
      <w:tr w:rsidR="00F560F4" w:rsidRPr="00204397">
        <w:trPr>
          <w:cantSplit/>
        </w:trPr>
        <w:tc>
          <w:tcPr>
            <w:tcW w:w="134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lastRenderedPageBreak/>
              <w:t>2008</w:t>
            </w:r>
          </w:p>
        </w:tc>
        <w:tc>
          <w:tcPr>
            <w:tcW w:w="779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Ausbruch der </w:t>
            </w:r>
            <w:r w:rsidRPr="00204397">
              <w:rPr>
                <w:rFonts w:ascii="Arial" w:hAnsi="Arial" w:cs="Arial"/>
                <w:b/>
                <w:bCs/>
                <w:sz w:val="22"/>
                <w:szCs w:val="22"/>
              </w:rPr>
              <w:t>Finanzmarktkrise</w:t>
            </w:r>
            <w:r w:rsidRPr="00204397">
              <w:rPr>
                <w:rFonts w:ascii="Arial" w:hAnsi="Arial" w:cs="Arial"/>
                <w:sz w:val="22"/>
                <w:szCs w:val="22"/>
              </w:rPr>
              <w:t>; Tarifabschlüsse im Schnitt nur geringfügig über der Preissteigerung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60F4" w:rsidRPr="00204397">
        <w:trPr>
          <w:cantSplit/>
        </w:trPr>
        <w:tc>
          <w:tcPr>
            <w:tcW w:w="1346" w:type="dxa"/>
          </w:tcPr>
          <w:p w:rsidR="00C544BD" w:rsidRPr="00204397" w:rsidRDefault="00F560F4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2010</w:t>
            </w:r>
          </w:p>
        </w:tc>
        <w:tc>
          <w:tcPr>
            <w:tcW w:w="7796" w:type="dxa"/>
          </w:tcPr>
          <w:p w:rsidR="00C544BD" w:rsidRPr="00A171AC" w:rsidRDefault="00F560F4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Niedrige Tarifabschlüsse, Schwerpunkt auf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Beschäftigungssicherung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44BD" w:rsidRPr="00204397">
        <w:trPr>
          <w:cantSplit/>
        </w:trPr>
        <w:tc>
          <w:tcPr>
            <w:tcW w:w="1346" w:type="dxa"/>
          </w:tcPr>
          <w:p w:rsidR="00C544BD" w:rsidRPr="00204397" w:rsidRDefault="00C544BD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C544BD" w:rsidRPr="00204397" w:rsidRDefault="00C544BD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Tarifliche Equal-Pay-Vereinbarung für </w:t>
            </w:r>
            <w:r w:rsidRPr="00C544BD">
              <w:rPr>
                <w:rFonts w:ascii="Arial" w:hAnsi="Arial" w:cs="Arial"/>
                <w:b/>
                <w:sz w:val="22"/>
                <w:szCs w:val="22"/>
              </w:rPr>
              <w:t>Leiharbeiter</w:t>
            </w:r>
            <w:r>
              <w:rPr>
                <w:rFonts w:ascii="Arial" w:hAnsi="Arial" w:cs="Arial"/>
                <w:sz w:val="22"/>
                <w:szCs w:val="22"/>
              </w:rPr>
              <w:t xml:space="preserve"> in der </w:t>
            </w:r>
            <w:r w:rsidRPr="00C544BD">
              <w:rPr>
                <w:rFonts w:ascii="Arial" w:hAnsi="Arial" w:cs="Arial"/>
                <w:sz w:val="22"/>
                <w:szCs w:val="22"/>
              </w:rPr>
              <w:t>Stahlindustrie</w:t>
            </w:r>
          </w:p>
        </w:tc>
      </w:tr>
      <w:tr w:rsidR="00D05045" w:rsidRPr="00204397">
        <w:trPr>
          <w:cantSplit/>
        </w:trPr>
        <w:tc>
          <w:tcPr>
            <w:tcW w:w="1346" w:type="dxa"/>
          </w:tcPr>
          <w:p w:rsidR="00D05045" w:rsidRDefault="00D05045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</w:tc>
        <w:tc>
          <w:tcPr>
            <w:tcW w:w="7796" w:type="dxa"/>
          </w:tcPr>
          <w:p w:rsidR="00D05045" w:rsidRDefault="00D05045" w:rsidP="00D05045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Höhere Abschlüsse, aber real ein Minus bei den Tarifverdiensten</w:t>
            </w:r>
          </w:p>
        </w:tc>
      </w:tr>
      <w:tr w:rsidR="00D05045" w:rsidRPr="00204397">
        <w:trPr>
          <w:cantSplit/>
        </w:trPr>
        <w:tc>
          <w:tcPr>
            <w:tcW w:w="1346" w:type="dxa"/>
          </w:tcPr>
          <w:p w:rsidR="00D05045" w:rsidRPr="00204397" w:rsidRDefault="00D05045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</w:tc>
        <w:tc>
          <w:tcPr>
            <w:tcW w:w="7796" w:type="dxa"/>
          </w:tcPr>
          <w:p w:rsidR="00D05045" w:rsidRDefault="00D05045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Tarifabschlüsse über der Preissteigerungsrate.</w:t>
            </w:r>
          </w:p>
          <w:p w:rsidR="00D05045" w:rsidRDefault="00D05045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Tarifliche </w:t>
            </w:r>
            <w:r w:rsidRPr="00D05045">
              <w:rPr>
                <w:rFonts w:ascii="Arial" w:hAnsi="Arial" w:cs="Arial"/>
                <w:b/>
                <w:sz w:val="22"/>
                <w:szCs w:val="22"/>
              </w:rPr>
              <w:t>Branchenzuschläge</w:t>
            </w:r>
            <w:r>
              <w:rPr>
                <w:rFonts w:ascii="Arial" w:hAnsi="Arial" w:cs="Arial"/>
                <w:sz w:val="22"/>
                <w:szCs w:val="22"/>
              </w:rPr>
              <w:t xml:space="preserve"> für Leiharbeitsbeschäftigte in der Metallindustrie und weiteren Branchen</w:t>
            </w:r>
          </w:p>
        </w:tc>
      </w:tr>
      <w:tr w:rsidR="006B487A" w:rsidRPr="00204397">
        <w:trPr>
          <w:cantSplit/>
        </w:trPr>
        <w:tc>
          <w:tcPr>
            <w:tcW w:w="1346" w:type="dxa"/>
          </w:tcPr>
          <w:p w:rsidR="006B487A" w:rsidRDefault="006B487A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7796" w:type="dxa"/>
          </w:tcPr>
          <w:p w:rsidR="006B487A" w:rsidRDefault="006B487A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Große Koalition (CDU/CSU/SPD) beschließt die Einführung eines allgemeinen gesetzlichen </w:t>
            </w:r>
            <w:r w:rsidRPr="006B487A">
              <w:rPr>
                <w:rFonts w:ascii="Arial" w:hAnsi="Arial" w:cs="Arial"/>
                <w:b/>
                <w:sz w:val="22"/>
                <w:szCs w:val="22"/>
              </w:rPr>
              <w:t>Mindestlohnes</w:t>
            </w:r>
            <w:r>
              <w:rPr>
                <w:rFonts w:ascii="Arial" w:hAnsi="Arial" w:cs="Arial"/>
                <w:sz w:val="22"/>
                <w:szCs w:val="22"/>
              </w:rPr>
              <w:t xml:space="preserve"> in Höhe von 8,50 € ab Januar 2015</w:t>
            </w:r>
          </w:p>
          <w:p w:rsidR="006B487A" w:rsidRDefault="006B487A" w:rsidP="006B487A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Neue tarifliche Branchenmindestlöhne im Friseurgewerbe und in der Fleischindustrie </w:t>
            </w:r>
            <w:r w:rsidR="006C0F62">
              <w:rPr>
                <w:rFonts w:ascii="Arial" w:hAnsi="Arial" w:cs="Arial"/>
                <w:sz w:val="22"/>
                <w:szCs w:val="22"/>
              </w:rPr>
              <w:t xml:space="preserve">mit </w:t>
            </w:r>
            <w:r>
              <w:rPr>
                <w:rFonts w:ascii="Arial" w:hAnsi="Arial" w:cs="Arial"/>
                <w:sz w:val="22"/>
                <w:szCs w:val="22"/>
              </w:rPr>
              <w:t>schrittweise</w:t>
            </w:r>
            <w:r w:rsidR="006C0F62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F62">
              <w:rPr>
                <w:rFonts w:ascii="Arial" w:hAnsi="Arial" w:cs="Arial"/>
                <w:sz w:val="22"/>
                <w:szCs w:val="22"/>
              </w:rPr>
              <w:t xml:space="preserve">Anhebung </w:t>
            </w:r>
            <w:r>
              <w:rPr>
                <w:rFonts w:ascii="Arial" w:hAnsi="Arial" w:cs="Arial"/>
                <w:sz w:val="22"/>
                <w:szCs w:val="22"/>
              </w:rPr>
              <w:t>auf 8,50 €</w:t>
            </w:r>
          </w:p>
        </w:tc>
      </w:tr>
      <w:tr w:rsidR="006B487A" w:rsidRPr="00204397">
        <w:trPr>
          <w:cantSplit/>
        </w:trPr>
        <w:tc>
          <w:tcPr>
            <w:tcW w:w="1346" w:type="dxa"/>
          </w:tcPr>
          <w:p w:rsidR="006B487A" w:rsidRDefault="00226E15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7796" w:type="dxa"/>
          </w:tcPr>
          <w:p w:rsidR="006B487A" w:rsidRDefault="00226E15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26E15">
              <w:rPr>
                <w:rFonts w:ascii="Arial" w:hAnsi="Arial" w:cs="Arial"/>
                <w:b/>
                <w:sz w:val="22"/>
                <w:szCs w:val="22"/>
              </w:rPr>
              <w:t>Tarifautonomiestärkungsgesetz</w:t>
            </w:r>
            <w:r w:rsidRPr="00226E15">
              <w:rPr>
                <w:rFonts w:ascii="Arial" w:hAnsi="Arial" w:cs="Arial"/>
                <w:sz w:val="22"/>
                <w:szCs w:val="22"/>
              </w:rPr>
              <w:t xml:space="preserve"> mit Mindestlohn von 8,50 € ab Januar 2015 und Erleichterung der Allgemeinverbindlicherklärung von Tarifverträgen</w:t>
            </w:r>
          </w:p>
        </w:tc>
      </w:tr>
      <w:tr w:rsidR="00226E15" w:rsidRPr="00204397">
        <w:trPr>
          <w:cantSplit/>
        </w:trPr>
        <w:tc>
          <w:tcPr>
            <w:tcW w:w="1346" w:type="dxa"/>
          </w:tcPr>
          <w:p w:rsidR="00226E15" w:rsidRDefault="00226E15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226E15" w:rsidRPr="00226E15" w:rsidRDefault="00226E15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26E15">
              <w:rPr>
                <w:rFonts w:ascii="Arial" w:hAnsi="Arial" w:cs="Arial"/>
                <w:b/>
                <w:sz w:val="22"/>
                <w:szCs w:val="22"/>
              </w:rPr>
              <w:t xml:space="preserve">Tarifabschlüsse </w:t>
            </w:r>
            <w:r w:rsidRPr="00226E15">
              <w:rPr>
                <w:rFonts w:ascii="Arial" w:hAnsi="Arial" w:cs="Arial"/>
                <w:sz w:val="22"/>
                <w:szCs w:val="22"/>
              </w:rPr>
              <w:t>zwischen 3 und 3,5 %, Inflation unter 1 %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26E15" w:rsidRPr="00204397">
        <w:trPr>
          <w:cantSplit/>
        </w:trPr>
        <w:tc>
          <w:tcPr>
            <w:tcW w:w="1346" w:type="dxa"/>
          </w:tcPr>
          <w:p w:rsidR="00226E15" w:rsidRDefault="00C716BE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  <w:tc>
          <w:tcPr>
            <w:tcW w:w="7796" w:type="dxa"/>
          </w:tcPr>
          <w:p w:rsidR="00226E15" w:rsidRPr="00C716BE" w:rsidRDefault="00C716BE" w:rsidP="00C716BE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Harte Arbeitskämpfe </w:t>
            </w:r>
            <w:r>
              <w:rPr>
                <w:rFonts w:ascii="Arial" w:hAnsi="Arial" w:cs="Arial"/>
                <w:sz w:val="22"/>
                <w:szCs w:val="22"/>
              </w:rPr>
              <w:t>im Sozial- und Erziehungsdienst, bei der Deutschen Post, der Deutschen Bahn (GDL) und der Lufthansa (Piloten).</w:t>
            </w:r>
          </w:p>
        </w:tc>
      </w:tr>
      <w:tr w:rsidR="00C716BE" w:rsidRPr="00204397">
        <w:trPr>
          <w:cantSplit/>
        </w:trPr>
        <w:tc>
          <w:tcPr>
            <w:tcW w:w="1346" w:type="dxa"/>
          </w:tcPr>
          <w:p w:rsidR="00C716BE" w:rsidRDefault="00C716BE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C716BE" w:rsidRPr="00C716BE" w:rsidRDefault="00C716BE" w:rsidP="00C716BE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16BE">
              <w:rPr>
                <w:rFonts w:ascii="Arial" w:hAnsi="Arial" w:cs="Arial"/>
                <w:sz w:val="22"/>
                <w:szCs w:val="22"/>
              </w:rPr>
              <w:t xml:space="preserve">Reale </w:t>
            </w:r>
            <w:r>
              <w:rPr>
                <w:rFonts w:ascii="Arial" w:hAnsi="Arial" w:cs="Arial"/>
                <w:sz w:val="22"/>
                <w:szCs w:val="22"/>
              </w:rPr>
              <w:t>Tarifsteigerung von durchschnittlich 2,4 %.</w:t>
            </w:r>
          </w:p>
        </w:tc>
      </w:tr>
      <w:tr w:rsidR="00DC2FC8" w:rsidRPr="00204397">
        <w:trPr>
          <w:cantSplit/>
        </w:trPr>
        <w:tc>
          <w:tcPr>
            <w:tcW w:w="1346" w:type="dxa"/>
          </w:tcPr>
          <w:p w:rsidR="00DC2FC8" w:rsidRDefault="00DC2FC8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7796" w:type="dxa"/>
          </w:tcPr>
          <w:p w:rsidR="00DC2FC8" w:rsidRPr="00C716BE" w:rsidRDefault="00DC2FC8" w:rsidP="00C716BE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Bundesregierung beschließt </w:t>
            </w:r>
            <w:r>
              <w:rPr>
                <w:rFonts w:ascii="Arial" w:hAnsi="Arial" w:cs="Arial"/>
                <w:sz w:val="22"/>
                <w:szCs w:val="22"/>
              </w:rPr>
              <w:t xml:space="preserve">Anhebung des </w:t>
            </w:r>
            <w:r w:rsidRPr="00DC2FC8">
              <w:rPr>
                <w:rFonts w:ascii="Arial" w:hAnsi="Arial" w:cs="Arial"/>
                <w:b/>
                <w:sz w:val="22"/>
                <w:szCs w:val="22"/>
              </w:rPr>
              <w:t>gesetzlichen Mindestlohnes</w:t>
            </w:r>
            <w:r>
              <w:rPr>
                <w:rFonts w:ascii="Arial" w:hAnsi="Arial" w:cs="Arial"/>
                <w:sz w:val="22"/>
                <w:szCs w:val="22"/>
              </w:rPr>
              <w:t xml:space="preserve"> von 8,50 </w:t>
            </w:r>
            <w:r>
              <w:rPr>
                <w:rFonts w:ascii="Arial" w:hAnsi="Arial" w:cs="Arial"/>
                <w:sz w:val="22"/>
                <w:szCs w:val="22"/>
              </w:rPr>
              <w:t xml:space="preserve">€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auf 8,84 € ab Januar</w:t>
            </w:r>
            <w:r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</w:tr>
    </w:tbl>
    <w:p w:rsidR="00C242F3" w:rsidRDefault="00C242F3">
      <w:pPr>
        <w:tabs>
          <w:tab w:val="left" w:pos="8364"/>
        </w:tabs>
        <w:rPr>
          <w:rFonts w:ascii="Arial" w:hAnsi="Arial" w:cs="Arial"/>
          <w:i/>
          <w:sz w:val="22"/>
          <w:szCs w:val="22"/>
        </w:rPr>
      </w:pPr>
    </w:p>
    <w:p w:rsidR="001138CA" w:rsidRPr="00082D08" w:rsidRDefault="000502A2">
      <w:pPr>
        <w:tabs>
          <w:tab w:val="left" w:pos="8364"/>
        </w:tabs>
        <w:rPr>
          <w:rFonts w:ascii="Arial" w:hAnsi="Arial" w:cs="Arial"/>
          <w:i/>
          <w:sz w:val="22"/>
          <w:szCs w:val="22"/>
        </w:rPr>
      </w:pPr>
      <w:r w:rsidRPr="00082D08">
        <w:rPr>
          <w:rFonts w:ascii="Arial" w:hAnsi="Arial" w:cs="Arial"/>
          <w:i/>
          <w:sz w:val="22"/>
          <w:szCs w:val="22"/>
        </w:rPr>
        <w:t xml:space="preserve">Quelle: WSI-Tarifarchiv </w:t>
      </w:r>
      <w:r w:rsidR="00082D08">
        <w:rPr>
          <w:rFonts w:ascii="Arial" w:hAnsi="Arial" w:cs="Arial"/>
          <w:i/>
          <w:sz w:val="22"/>
          <w:szCs w:val="22"/>
        </w:rPr>
        <w:t xml:space="preserve">     Stand 31.12.</w:t>
      </w:r>
      <w:r w:rsidR="00C716BE">
        <w:rPr>
          <w:rFonts w:ascii="Arial" w:hAnsi="Arial" w:cs="Arial"/>
          <w:i/>
          <w:sz w:val="22"/>
          <w:szCs w:val="22"/>
        </w:rPr>
        <w:t>201</w:t>
      </w:r>
      <w:r w:rsidR="00DC2FC8">
        <w:rPr>
          <w:rFonts w:ascii="Arial" w:hAnsi="Arial" w:cs="Arial"/>
          <w:i/>
          <w:sz w:val="22"/>
          <w:szCs w:val="22"/>
        </w:rPr>
        <w:t>6</w:t>
      </w:r>
    </w:p>
    <w:sectPr w:rsidR="001138CA" w:rsidRPr="00082D08" w:rsidSect="00CD1DCF">
      <w:footerReference w:type="even" r:id="rId7"/>
      <w:footerReference w:type="default" r:id="rId8"/>
      <w:pgSz w:w="11907" w:h="16840" w:code="9"/>
      <w:pgMar w:top="1418" w:right="1134" w:bottom="1134" w:left="1134" w:header="737" w:footer="737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B1" w:rsidRDefault="00EC6DB1">
      <w:pPr>
        <w:spacing w:line="240" w:lineRule="auto"/>
      </w:pPr>
      <w:r>
        <w:separator/>
      </w:r>
    </w:p>
  </w:endnote>
  <w:endnote w:type="continuationSeparator" w:id="0">
    <w:p w:rsidR="00EC6DB1" w:rsidRDefault="00EC6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40" w:rsidRDefault="00622A4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34</w:t>
    </w:r>
    <w:r>
      <w:rPr>
        <w:rStyle w:val="Seitenzahl"/>
      </w:rPr>
      <w:fldChar w:fldCharType="end"/>
    </w:r>
  </w:p>
  <w:p w:rsidR="00622A40" w:rsidRDefault="00622A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40" w:rsidRPr="00082D08" w:rsidRDefault="00622A40" w:rsidP="00CD1DCF">
    <w:pPr>
      <w:pStyle w:val="Fuzeile"/>
      <w:spacing w:line="240" w:lineRule="auto"/>
      <w:rPr>
        <w:rFonts w:ascii="Arial" w:hAnsi="Arial" w:cs="Arial"/>
        <w:sz w:val="22"/>
        <w:szCs w:val="22"/>
      </w:rPr>
    </w:pPr>
    <w:r w:rsidRPr="00082D08">
      <w:rPr>
        <w:rFonts w:ascii="Arial" w:hAnsi="Arial" w:cs="Arial"/>
        <w:sz w:val="22"/>
        <w:szCs w:val="22"/>
      </w:rPr>
      <w:t>www.tarifvertrag.de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B1" w:rsidRDefault="00EC6DB1">
      <w:pPr>
        <w:spacing w:line="240" w:lineRule="auto"/>
      </w:pPr>
      <w:r>
        <w:separator/>
      </w:r>
    </w:p>
  </w:footnote>
  <w:footnote w:type="continuationSeparator" w:id="0">
    <w:p w:rsidR="00EC6DB1" w:rsidRDefault="00EC6D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B9"/>
    <w:rsid w:val="00041608"/>
    <w:rsid w:val="000502A2"/>
    <w:rsid w:val="000615D4"/>
    <w:rsid w:val="00082D08"/>
    <w:rsid w:val="000A06FC"/>
    <w:rsid w:val="000B27F6"/>
    <w:rsid w:val="000D0D65"/>
    <w:rsid w:val="001138CA"/>
    <w:rsid w:val="001A62DD"/>
    <w:rsid w:val="001A70D1"/>
    <w:rsid w:val="001B38C0"/>
    <w:rsid w:val="001B7333"/>
    <w:rsid w:val="00204397"/>
    <w:rsid w:val="002051D4"/>
    <w:rsid w:val="00226E15"/>
    <w:rsid w:val="002C2978"/>
    <w:rsid w:val="002C38E6"/>
    <w:rsid w:val="002D128F"/>
    <w:rsid w:val="00304D2D"/>
    <w:rsid w:val="003244AD"/>
    <w:rsid w:val="0032725A"/>
    <w:rsid w:val="00346C5B"/>
    <w:rsid w:val="003C7A6E"/>
    <w:rsid w:val="00412258"/>
    <w:rsid w:val="0042532A"/>
    <w:rsid w:val="00465ADF"/>
    <w:rsid w:val="00490285"/>
    <w:rsid w:val="004D48FF"/>
    <w:rsid w:val="00535E06"/>
    <w:rsid w:val="00546F69"/>
    <w:rsid w:val="00601274"/>
    <w:rsid w:val="00622A40"/>
    <w:rsid w:val="0066569A"/>
    <w:rsid w:val="00665B0D"/>
    <w:rsid w:val="00680B52"/>
    <w:rsid w:val="00687369"/>
    <w:rsid w:val="00691421"/>
    <w:rsid w:val="006B487A"/>
    <w:rsid w:val="006C0F62"/>
    <w:rsid w:val="006E2B58"/>
    <w:rsid w:val="007A6DD1"/>
    <w:rsid w:val="007D25B2"/>
    <w:rsid w:val="0080381D"/>
    <w:rsid w:val="00821614"/>
    <w:rsid w:val="00847543"/>
    <w:rsid w:val="009344D3"/>
    <w:rsid w:val="009A10A8"/>
    <w:rsid w:val="00A171AC"/>
    <w:rsid w:val="00AF5AF7"/>
    <w:rsid w:val="00B32CC8"/>
    <w:rsid w:val="00B655FC"/>
    <w:rsid w:val="00B77263"/>
    <w:rsid w:val="00B90DB9"/>
    <w:rsid w:val="00BF1F12"/>
    <w:rsid w:val="00C242F3"/>
    <w:rsid w:val="00C3757D"/>
    <w:rsid w:val="00C544BD"/>
    <w:rsid w:val="00C716BE"/>
    <w:rsid w:val="00C71AB9"/>
    <w:rsid w:val="00CB3F3D"/>
    <w:rsid w:val="00CC311F"/>
    <w:rsid w:val="00CD131E"/>
    <w:rsid w:val="00CD1DCF"/>
    <w:rsid w:val="00D05045"/>
    <w:rsid w:val="00D16CEE"/>
    <w:rsid w:val="00D5383A"/>
    <w:rsid w:val="00D913EA"/>
    <w:rsid w:val="00DC2FC8"/>
    <w:rsid w:val="00E24E51"/>
    <w:rsid w:val="00E32308"/>
    <w:rsid w:val="00E45C78"/>
    <w:rsid w:val="00E84E34"/>
    <w:rsid w:val="00EC6DB1"/>
    <w:rsid w:val="00F319E6"/>
    <w:rsid w:val="00F560F4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2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ind w:left="709" w:hanging="709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  <w:i/>
      <w:color w:val="000000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i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 w:val="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color w:val="000000"/>
      <w:sz w:val="22"/>
      <w:lang w:val="en-US"/>
    </w:rPr>
  </w:style>
  <w:style w:type="paragraph" w:styleId="berschrift6">
    <w:name w:val="heading 6"/>
    <w:basedOn w:val="Standard"/>
    <w:next w:val="Standard"/>
    <w:qFormat/>
    <w:pPr>
      <w:keepNext/>
      <w:spacing w:before="120" w:line="220" w:lineRule="atLeast"/>
      <w:jc w:val="center"/>
      <w:outlineLvl w:val="5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</w:style>
  <w:style w:type="paragraph" w:styleId="Funotentext">
    <w:name w:val="footnote text"/>
    <w:basedOn w:val="Standard"/>
    <w:semiHidden/>
    <w:pPr>
      <w:tabs>
        <w:tab w:val="left" w:pos="284"/>
      </w:tabs>
      <w:spacing w:line="240" w:lineRule="auto"/>
      <w:ind w:left="284" w:hanging="284"/>
    </w:pPr>
    <w:rPr>
      <w:sz w:val="20"/>
    </w:rPr>
  </w:style>
  <w:style w:type="paragraph" w:customStyle="1" w:styleId="beispiel">
    <w:name w:val="beispiel"/>
    <w:basedOn w:val="Standard"/>
    <w:pPr>
      <w:spacing w:line="240" w:lineRule="auto"/>
      <w:ind w:left="851" w:right="851"/>
    </w:pPr>
    <w:rPr>
      <w:i/>
      <w:sz w:val="20"/>
    </w:rPr>
  </w:style>
  <w:style w:type="character" w:styleId="Funotenzeichen">
    <w:name w:val="footnote reference"/>
    <w:semiHidden/>
    <w:rPr>
      <w:rFonts w:ascii="Times" w:hAnsi="Times"/>
      <w:sz w:val="24"/>
      <w:vertAlign w:val="superscript"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  <w:spacing w:before="120"/>
      <w:jc w:val="left"/>
    </w:pPr>
    <w:rPr>
      <w:rFonts w:ascii="Arial" w:hAnsi="Arial"/>
      <w:b/>
      <w:caps/>
    </w:rPr>
  </w:style>
  <w:style w:type="paragraph" w:styleId="Verzeichnis3">
    <w:name w:val="toc 3"/>
    <w:basedOn w:val="Standard"/>
    <w:next w:val="Standard"/>
    <w:semiHidden/>
    <w:pPr>
      <w:tabs>
        <w:tab w:val="right" w:leader="dot" w:pos="8505"/>
      </w:tabs>
      <w:spacing w:line="280" w:lineRule="atLeast"/>
      <w:ind w:left="482"/>
      <w:jc w:val="left"/>
    </w:pPr>
    <w:rPr>
      <w:sz w:val="20"/>
    </w:rPr>
  </w:style>
  <w:style w:type="paragraph" w:styleId="Verzeichnis2">
    <w:name w:val="toc 2"/>
    <w:basedOn w:val="Standard"/>
    <w:next w:val="Standard"/>
    <w:semiHidden/>
    <w:pPr>
      <w:tabs>
        <w:tab w:val="right" w:leader="dot" w:pos="8505"/>
      </w:tabs>
      <w:spacing w:before="60"/>
      <w:ind w:left="238"/>
      <w:jc w:val="left"/>
    </w:pPr>
    <w:rPr>
      <w:b/>
      <w:sz w:val="20"/>
    </w:rPr>
  </w:style>
  <w:style w:type="paragraph" w:customStyle="1" w:styleId="Litverz">
    <w:name w:val="Litverz"/>
    <w:basedOn w:val="Standard"/>
    <w:pPr>
      <w:spacing w:after="120" w:line="240" w:lineRule="auto"/>
    </w:pPr>
  </w:style>
  <w:style w:type="paragraph" w:customStyle="1" w:styleId="Folie1">
    <w:name w:val="Folie1"/>
    <w:basedOn w:val="Standard"/>
    <w:rPr>
      <w:rFonts w:ascii="Arial" w:hAnsi="Arial"/>
      <w:b/>
      <w:sz w:val="48"/>
    </w:rPr>
  </w:style>
  <w:style w:type="paragraph" w:customStyle="1" w:styleId="Folie2">
    <w:name w:val="Folie2"/>
    <w:basedOn w:val="Folie1"/>
    <w:rPr>
      <w:sz w:val="36"/>
    </w:rPr>
  </w:style>
  <w:style w:type="paragraph" w:customStyle="1" w:styleId="Folie3">
    <w:name w:val="Folie3"/>
    <w:basedOn w:val="Folie1"/>
    <w:pPr>
      <w:spacing w:before="120" w:after="120"/>
      <w:ind w:left="567" w:hanging="567"/>
      <w:jc w:val="left"/>
    </w:pPr>
    <w:rPr>
      <w:sz w:val="36"/>
    </w:rPr>
  </w:style>
  <w:style w:type="paragraph" w:customStyle="1" w:styleId="Tabtitel">
    <w:name w:val="Tab_titel"/>
    <w:pPr>
      <w:keepNext/>
      <w:spacing w:after="120"/>
    </w:pPr>
    <w:rPr>
      <w:b/>
      <w:noProof/>
      <w:sz w:val="24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03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2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ind w:left="709" w:hanging="709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  <w:i/>
      <w:color w:val="000000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i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 w:val="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color w:val="000000"/>
      <w:sz w:val="22"/>
      <w:lang w:val="en-US"/>
    </w:rPr>
  </w:style>
  <w:style w:type="paragraph" w:styleId="berschrift6">
    <w:name w:val="heading 6"/>
    <w:basedOn w:val="Standard"/>
    <w:next w:val="Standard"/>
    <w:qFormat/>
    <w:pPr>
      <w:keepNext/>
      <w:spacing w:before="120" w:line="220" w:lineRule="atLeast"/>
      <w:jc w:val="center"/>
      <w:outlineLvl w:val="5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</w:style>
  <w:style w:type="paragraph" w:styleId="Funotentext">
    <w:name w:val="footnote text"/>
    <w:basedOn w:val="Standard"/>
    <w:semiHidden/>
    <w:pPr>
      <w:tabs>
        <w:tab w:val="left" w:pos="284"/>
      </w:tabs>
      <w:spacing w:line="240" w:lineRule="auto"/>
      <w:ind w:left="284" w:hanging="284"/>
    </w:pPr>
    <w:rPr>
      <w:sz w:val="20"/>
    </w:rPr>
  </w:style>
  <w:style w:type="paragraph" w:customStyle="1" w:styleId="beispiel">
    <w:name w:val="beispiel"/>
    <w:basedOn w:val="Standard"/>
    <w:pPr>
      <w:spacing w:line="240" w:lineRule="auto"/>
      <w:ind w:left="851" w:right="851"/>
    </w:pPr>
    <w:rPr>
      <w:i/>
      <w:sz w:val="20"/>
    </w:rPr>
  </w:style>
  <w:style w:type="character" w:styleId="Funotenzeichen">
    <w:name w:val="footnote reference"/>
    <w:semiHidden/>
    <w:rPr>
      <w:rFonts w:ascii="Times" w:hAnsi="Times"/>
      <w:sz w:val="24"/>
      <w:vertAlign w:val="superscript"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  <w:spacing w:before="120"/>
      <w:jc w:val="left"/>
    </w:pPr>
    <w:rPr>
      <w:rFonts w:ascii="Arial" w:hAnsi="Arial"/>
      <w:b/>
      <w:caps/>
    </w:rPr>
  </w:style>
  <w:style w:type="paragraph" w:styleId="Verzeichnis3">
    <w:name w:val="toc 3"/>
    <w:basedOn w:val="Standard"/>
    <w:next w:val="Standard"/>
    <w:semiHidden/>
    <w:pPr>
      <w:tabs>
        <w:tab w:val="right" w:leader="dot" w:pos="8505"/>
      </w:tabs>
      <w:spacing w:line="280" w:lineRule="atLeast"/>
      <w:ind w:left="482"/>
      <w:jc w:val="left"/>
    </w:pPr>
    <w:rPr>
      <w:sz w:val="20"/>
    </w:rPr>
  </w:style>
  <w:style w:type="paragraph" w:styleId="Verzeichnis2">
    <w:name w:val="toc 2"/>
    <w:basedOn w:val="Standard"/>
    <w:next w:val="Standard"/>
    <w:semiHidden/>
    <w:pPr>
      <w:tabs>
        <w:tab w:val="right" w:leader="dot" w:pos="8505"/>
      </w:tabs>
      <w:spacing w:before="60"/>
      <w:ind w:left="238"/>
      <w:jc w:val="left"/>
    </w:pPr>
    <w:rPr>
      <w:b/>
      <w:sz w:val="20"/>
    </w:rPr>
  </w:style>
  <w:style w:type="paragraph" w:customStyle="1" w:styleId="Litverz">
    <w:name w:val="Litverz"/>
    <w:basedOn w:val="Standard"/>
    <w:pPr>
      <w:spacing w:after="120" w:line="240" w:lineRule="auto"/>
    </w:pPr>
  </w:style>
  <w:style w:type="paragraph" w:customStyle="1" w:styleId="Folie1">
    <w:name w:val="Folie1"/>
    <w:basedOn w:val="Standard"/>
    <w:rPr>
      <w:rFonts w:ascii="Arial" w:hAnsi="Arial"/>
      <w:b/>
      <w:sz w:val="48"/>
    </w:rPr>
  </w:style>
  <w:style w:type="paragraph" w:customStyle="1" w:styleId="Folie2">
    <w:name w:val="Folie2"/>
    <w:basedOn w:val="Folie1"/>
    <w:rPr>
      <w:sz w:val="36"/>
    </w:rPr>
  </w:style>
  <w:style w:type="paragraph" w:customStyle="1" w:styleId="Folie3">
    <w:name w:val="Folie3"/>
    <w:basedOn w:val="Folie1"/>
    <w:pPr>
      <w:spacing w:before="120" w:after="120"/>
      <w:ind w:left="567" w:hanging="567"/>
      <w:jc w:val="left"/>
    </w:pPr>
    <w:rPr>
      <w:sz w:val="36"/>
    </w:rPr>
  </w:style>
  <w:style w:type="paragraph" w:customStyle="1" w:styleId="Tabtitel">
    <w:name w:val="Tab_titel"/>
    <w:pPr>
      <w:keepNext/>
      <w:spacing w:after="120"/>
    </w:pPr>
    <w:rPr>
      <w:b/>
      <w:noProof/>
      <w:sz w:val="24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0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3DC08D54.dotm</Template>
  <TotalTime>0</TotalTime>
  <Pages>5</Pages>
  <Words>1616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Tarifchronik 1949 - 1999</vt:lpstr>
    </vt:vector>
  </TitlesOfParts>
  <Company>Hans-Böckler-Stiftung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Tarifchronik 1949 - 1999</dc:title>
  <dc:creator>Reinhard Bispinck</dc:creator>
  <cp:lastModifiedBy>Reinhard Bispinck</cp:lastModifiedBy>
  <cp:revision>5</cp:revision>
  <cp:lastPrinted>2014-02-11T10:50:00Z</cp:lastPrinted>
  <dcterms:created xsi:type="dcterms:W3CDTF">2016-02-23T14:07:00Z</dcterms:created>
  <dcterms:modified xsi:type="dcterms:W3CDTF">2017-02-06T13:27:00Z</dcterms:modified>
</cp:coreProperties>
</file>