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2160"/>
        <w:gridCol w:w="1573"/>
      </w:tblGrid>
      <w:tr w:rsidR="004C079E" w:rsidRPr="00EE7F2B" w:rsidTr="009D7376">
        <w:trPr>
          <w:trHeight w:val="34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4C079E" w:rsidRPr="00EE7F2B" w:rsidRDefault="004C079E" w:rsidP="00FC394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>1.1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Ausgewählte </w:t>
            </w:r>
            <w:r w:rsidR="00FE611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Tarif- und Wirtschaftsdaten </w:t>
            </w:r>
            <w:r w:rsidR="001F173E">
              <w:rPr>
                <w:rFonts w:ascii="Arial" w:hAnsi="Arial" w:cs="Arial"/>
                <w:b/>
                <w:bCs/>
                <w:sz w:val="27"/>
                <w:szCs w:val="27"/>
              </w:rPr>
              <w:t>2017</w:t>
            </w: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06B05" w:rsidRPr="00EE7F2B" w:rsidTr="009D7376">
        <w:trPr>
          <w:trHeight w:val="220"/>
        </w:trPr>
        <w:tc>
          <w:tcPr>
            <w:tcW w:w="4856" w:type="dxa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 w:rsidTr="009D7376">
        <w:trPr>
          <w:trHeight w:val="319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 w:rsidTr="009D7376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Lohn und Gehalt </w:t>
            </w:r>
          </w:p>
        </w:tc>
        <w:tc>
          <w:tcPr>
            <w:tcW w:w="3733" w:type="dxa"/>
            <w:gridSpan w:val="2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Tarifabschlüsse für …</w:t>
            </w:r>
            <w:proofErr w:type="spellStart"/>
            <w:r w:rsidRPr="00EE7F2B">
              <w:rPr>
                <w:rFonts w:ascii="Arial" w:hAnsi="Arial" w:cs="Arial"/>
                <w:sz w:val="22"/>
                <w:szCs w:val="22"/>
              </w:rPr>
              <w:t>ArbeitnehmerInnen</w:t>
            </w:r>
            <w:proofErr w:type="spellEnd"/>
            <w:r w:rsidRPr="00EE7F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D737F2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7F2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D737F2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37F2">
              <w:rPr>
                <w:rFonts w:ascii="Arial" w:hAnsi="Arial" w:cs="Arial"/>
                <w:sz w:val="22"/>
                <w:szCs w:val="22"/>
              </w:rPr>
              <w:t>Mio.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Tarifliche </w:t>
            </w:r>
            <w:r w:rsidRPr="0042473E">
              <w:rPr>
                <w:rFonts w:ascii="Arial" w:hAnsi="Arial" w:cs="Arial"/>
                <w:i/>
                <w:sz w:val="22"/>
                <w:szCs w:val="22"/>
              </w:rPr>
              <w:t>Abschlussrate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% </w:t>
            </w:r>
            <w:r w:rsidRPr="00EE7F2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AD43F1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– wirksam im Jahr 2017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AD43F1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AD43F1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AD43F1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– inkl. Stufenerhöhung in Folgejahren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AD43F1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AD43F1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C2376B" w:rsidRDefault="003955A4" w:rsidP="007805E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376B">
              <w:rPr>
                <w:rFonts w:ascii="Arial" w:hAnsi="Arial" w:cs="Arial"/>
                <w:sz w:val="22"/>
                <w:szCs w:val="22"/>
              </w:rPr>
              <w:t xml:space="preserve">Tarifsteigerungen </w:t>
            </w:r>
            <w:r>
              <w:rPr>
                <w:rFonts w:ascii="Arial" w:hAnsi="Arial" w:cs="Arial"/>
                <w:sz w:val="22"/>
                <w:szCs w:val="22"/>
              </w:rPr>
              <w:t xml:space="preserve">2017 </w:t>
            </w:r>
            <w:r w:rsidRPr="00C2376B">
              <w:rPr>
                <w:rFonts w:ascii="Arial" w:hAnsi="Arial" w:cs="Arial"/>
                <w:sz w:val="22"/>
                <w:szCs w:val="22"/>
              </w:rPr>
              <w:t>aus dem Vorjahr für …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Mio.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Jahresbezogene </w:t>
            </w:r>
            <w:r w:rsidRPr="0042473E">
              <w:rPr>
                <w:rFonts w:ascii="Arial" w:hAnsi="Arial" w:cs="Arial"/>
                <w:i/>
                <w:sz w:val="22"/>
                <w:szCs w:val="22"/>
              </w:rPr>
              <w:t>Tarifsteigerung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47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Laufzeit der V</w:t>
            </w:r>
            <w:r>
              <w:rPr>
                <w:rFonts w:ascii="Arial" w:hAnsi="Arial" w:cs="Arial"/>
                <w:sz w:val="22"/>
                <w:szCs w:val="22"/>
              </w:rPr>
              <w:t>ergütungstarifv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erträge </w:t>
            </w:r>
            <w:r>
              <w:rPr>
                <w:rFonts w:ascii="Arial" w:hAnsi="Arial" w:cs="Arial"/>
                <w:sz w:val="22"/>
                <w:szCs w:val="22"/>
              </w:rPr>
              <w:t>in Monaten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7F2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37F2">
              <w:rPr>
                <w:rFonts w:ascii="Arial" w:hAnsi="Arial" w:cs="Arial"/>
                <w:sz w:val="22"/>
                <w:szCs w:val="22"/>
              </w:rPr>
              <w:t>Mon.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tabs>
                <w:tab w:val="left" w:pos="440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Tarifniveau Ost/West </w:t>
            </w: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43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Arbeitszeit </w:t>
            </w:r>
          </w:p>
        </w:tc>
        <w:tc>
          <w:tcPr>
            <w:tcW w:w="2160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3955A4" w:rsidRPr="003955A4" w:rsidRDefault="003955A4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Wochenarbeitszeit </w:t>
            </w:r>
            <w:r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2160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3955A4" w:rsidRPr="003955A4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37,7</w:t>
            </w:r>
          </w:p>
        </w:tc>
        <w:tc>
          <w:tcPr>
            <w:tcW w:w="1573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3955A4" w:rsidRPr="003955A4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Tarifurlaub (Endstufe) in Arbeitstagen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AT</w:t>
            </w:r>
          </w:p>
        </w:tc>
      </w:tr>
      <w:tr w:rsidR="003955A4" w:rsidRPr="00EE7F2B" w:rsidTr="00563E3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EE7F2B" w:rsidRDefault="003955A4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Jahresarbeitszeit </w:t>
            </w:r>
            <w:r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3955A4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1658,7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3955A4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2AD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</w:tr>
      <w:tr w:rsidR="00AD43F1" w:rsidRPr="00EE7F2B" w:rsidTr="009D7376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AD43F1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AD43F1" w:rsidRPr="00EE7F2B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shd w:val="clear" w:color="auto" w:fill="auto"/>
            <w:noWrap/>
            <w:vAlign w:val="bottom"/>
          </w:tcPr>
          <w:p w:rsidR="00AD43F1" w:rsidRPr="003955A4" w:rsidRDefault="00AD43F1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B7F" w:rsidRPr="00EE7F2B" w:rsidTr="00336FEE">
        <w:trPr>
          <w:trHeight w:val="319"/>
        </w:trPr>
        <w:tc>
          <w:tcPr>
            <w:tcW w:w="8589" w:type="dxa"/>
            <w:gridSpan w:val="3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CE1B7F" w:rsidRPr="001F173E" w:rsidRDefault="00CE1B7F" w:rsidP="00CE1B7F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1B7F">
              <w:rPr>
                <w:rFonts w:ascii="Arial" w:hAnsi="Arial" w:cs="Arial"/>
                <w:b/>
                <w:bCs/>
                <w:sz w:val="22"/>
                <w:szCs w:val="22"/>
              </w:rPr>
              <w:t>Wirtschaftsdaten</w:t>
            </w:r>
            <w:r w:rsidRPr="001F17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173E">
              <w:rPr>
                <w:rFonts w:ascii="Arial" w:hAnsi="Arial" w:cs="Arial"/>
                <w:sz w:val="22"/>
                <w:szCs w:val="22"/>
              </w:rPr>
              <w:t>(Veränderung 2017 zum Vorjahr in %)</w:t>
            </w:r>
          </w:p>
        </w:tc>
      </w:tr>
      <w:tr w:rsidR="003955A4" w:rsidRPr="00170BFF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1475BB" w:rsidRDefault="003955A4" w:rsidP="00BC05EF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5BB">
              <w:rPr>
                <w:rFonts w:ascii="Arial" w:hAnsi="Arial" w:cs="Arial"/>
                <w:sz w:val="22"/>
                <w:szCs w:val="22"/>
              </w:rPr>
              <w:t>Bruttoinlandsprodukt real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170BFF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1475BB" w:rsidRDefault="003955A4" w:rsidP="00BC05EF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Verbraucherpreise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1475BB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1475BB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Produktivität</w:t>
            </w:r>
            <w:r>
              <w:rPr>
                <w:rFonts w:ascii="Arial" w:hAnsi="Arial" w:cs="Arial"/>
                <w:sz w:val="22"/>
                <w:szCs w:val="22"/>
              </w:rPr>
              <w:t xml:space="preserve"> je Stunde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42473E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 xml:space="preserve">Bruttoverdienste </w:t>
            </w:r>
            <w:r>
              <w:rPr>
                <w:rFonts w:ascii="Arial" w:hAnsi="Arial" w:cs="Arial"/>
                <w:sz w:val="22"/>
                <w:szCs w:val="22"/>
              </w:rPr>
              <w:t>je Arbeitnehmer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42473E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Bruttoverdienste je Stunde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EE7F2B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42473E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Lohnstückkosten/Stunde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42473E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Tarifentgelte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42473E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42473E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Arbeitnehmer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55A4" w:rsidRPr="0042473E" w:rsidTr="00563E3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3955A4" w:rsidRPr="0042473E" w:rsidRDefault="003955A4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Stunde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955A4" w:rsidRPr="00170BFF" w:rsidRDefault="003955A4" w:rsidP="00B748A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955A4" w:rsidRPr="00170BFF" w:rsidRDefault="00B748A5" w:rsidP="003955A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0BF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D43F1" w:rsidRPr="0042473E" w:rsidTr="009D7376">
        <w:trPr>
          <w:trHeight w:val="255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3F1" w:rsidRPr="0042473E" w:rsidTr="009D7376">
        <w:trPr>
          <w:trHeight w:val="255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8A5" w:rsidRPr="0042473E" w:rsidTr="005B2354">
        <w:trPr>
          <w:trHeight w:val="25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B748A5" w:rsidRPr="00B748A5" w:rsidRDefault="00B748A5" w:rsidP="00B748A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48A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Pr="00B748A5">
              <w:rPr>
                <w:rFonts w:ascii="Arial" w:hAnsi="Arial" w:cs="Arial"/>
                <w:sz w:val="22"/>
                <w:szCs w:val="22"/>
              </w:rPr>
              <w:t>Erhöhung der Tabellenvergütungen (ohne Pauschal- und Einmalzahlungen).</w:t>
            </w:r>
          </w:p>
        </w:tc>
      </w:tr>
      <w:tr w:rsidR="00B748A5" w:rsidRPr="0042473E" w:rsidTr="00BD01BD">
        <w:trPr>
          <w:trHeight w:val="25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B748A5" w:rsidRDefault="00B748A5" w:rsidP="00B748A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48A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748A5">
              <w:rPr>
                <w:rFonts w:ascii="Arial" w:hAnsi="Arial" w:cs="Arial"/>
                <w:sz w:val="22"/>
                <w:szCs w:val="22"/>
              </w:rPr>
              <w:t xml:space="preserve"> Durchschnittliche tarifliche Grundvergütung inkl. Pauschal- und Einmalzahlungen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8A5" w:rsidRPr="00B748A5" w:rsidRDefault="00B748A5" w:rsidP="00B748A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B748A5">
              <w:rPr>
                <w:rFonts w:ascii="Arial" w:hAnsi="Arial" w:cs="Arial"/>
                <w:sz w:val="22"/>
                <w:szCs w:val="22"/>
              </w:rPr>
              <w:t>gegenüber dem Vorjahr.</w:t>
            </w:r>
          </w:p>
        </w:tc>
      </w:tr>
      <w:tr w:rsidR="00AD43F1" w:rsidRPr="0042473E" w:rsidTr="009D7376">
        <w:trPr>
          <w:trHeight w:val="25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D43F1" w:rsidRPr="00B748A5" w:rsidRDefault="00AD43F1" w:rsidP="004A3592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48A5">
              <w:rPr>
                <w:rFonts w:ascii="Arial" w:hAnsi="Arial" w:cs="Arial"/>
                <w:i/>
                <w:sz w:val="22"/>
                <w:szCs w:val="22"/>
              </w:rPr>
              <w:t xml:space="preserve">Quelle: </w:t>
            </w:r>
            <w:proofErr w:type="spellStart"/>
            <w:r w:rsidRPr="00B748A5">
              <w:rPr>
                <w:rFonts w:ascii="Arial" w:hAnsi="Arial" w:cs="Arial"/>
                <w:i/>
                <w:sz w:val="22"/>
                <w:szCs w:val="22"/>
              </w:rPr>
              <w:t>Destatis</w:t>
            </w:r>
            <w:proofErr w:type="spellEnd"/>
            <w:r w:rsidRPr="00B748A5">
              <w:rPr>
                <w:rFonts w:ascii="Arial" w:hAnsi="Arial" w:cs="Arial"/>
                <w:i/>
                <w:sz w:val="22"/>
                <w:szCs w:val="22"/>
              </w:rPr>
              <w:t>, WSI-Tarifarchiv</w:t>
            </w:r>
            <w:r w:rsidRPr="00B748A5">
              <w:rPr>
                <w:rFonts w:ascii="Arial" w:hAnsi="Arial" w:cs="Arial"/>
                <w:i/>
                <w:sz w:val="22"/>
                <w:szCs w:val="22"/>
              </w:rPr>
              <w:tab/>
              <w:t>Stand: 31.12.2017</w:t>
            </w:r>
          </w:p>
        </w:tc>
      </w:tr>
      <w:tr w:rsidR="00AD43F1" w:rsidRPr="0042473E" w:rsidTr="009D7376">
        <w:trPr>
          <w:trHeight w:val="25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AD43F1" w:rsidRPr="00B748A5" w:rsidRDefault="00AD43F1" w:rsidP="004C079E">
            <w:pPr>
              <w:spacing w:after="0" w:line="240" w:lineRule="auto"/>
              <w:ind w:left="142" w:hanging="14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3F1" w:rsidRPr="0042473E" w:rsidTr="009D7376">
        <w:trPr>
          <w:trHeight w:val="255"/>
        </w:trPr>
        <w:tc>
          <w:tcPr>
            <w:tcW w:w="8589" w:type="dxa"/>
            <w:gridSpan w:val="3"/>
            <w:shd w:val="clear" w:color="auto" w:fill="auto"/>
            <w:noWrap/>
            <w:vAlign w:val="bottom"/>
          </w:tcPr>
          <w:p w:rsidR="00AD43F1" w:rsidRPr="004C079E" w:rsidRDefault="00AD43F1" w:rsidP="001F173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998" w:rsidRDefault="001E1998" w:rsidP="001272D6"/>
    <w:p w:rsidR="00BC05EF" w:rsidRDefault="00BC05EF"/>
    <w:sectPr w:rsidR="00BC05EF" w:rsidSect="006C33DB">
      <w:footerReference w:type="default" r:id="rId8"/>
      <w:pgSz w:w="11906" w:h="16838" w:code="9"/>
      <w:pgMar w:top="1418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B" w:rsidRDefault="00E54C3B">
      <w:pPr>
        <w:spacing w:after="0" w:line="240" w:lineRule="auto"/>
      </w:pPr>
      <w:r>
        <w:separator/>
      </w:r>
    </w:p>
  </w:endnote>
  <w:endnote w:type="continuationSeparator" w:id="0">
    <w:p w:rsidR="00E54C3B" w:rsidRDefault="00E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0A" w:rsidRPr="00DD320F" w:rsidRDefault="00A6460A" w:rsidP="00FC3942">
    <w:pPr>
      <w:pStyle w:val="Fuzeile"/>
      <w:spacing w:after="0" w:line="240" w:lineRule="auto"/>
      <w:rPr>
        <w:rFonts w:ascii="Arial" w:hAnsi="Arial" w:cs="Arial"/>
        <w:sz w:val="22"/>
        <w:szCs w:val="22"/>
      </w:rPr>
    </w:pPr>
    <w:r w:rsidRPr="00DD320F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B" w:rsidRDefault="00E54C3B">
      <w:pPr>
        <w:spacing w:after="0" w:line="240" w:lineRule="auto"/>
      </w:pPr>
      <w:r>
        <w:separator/>
      </w:r>
    </w:p>
  </w:footnote>
  <w:footnote w:type="continuationSeparator" w:id="0">
    <w:p w:rsidR="00E54C3B" w:rsidRDefault="00E5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7BA"/>
    <w:rsid w:val="000B5ED5"/>
    <w:rsid w:val="000B6769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0F0CBC"/>
    <w:rsid w:val="00103A9C"/>
    <w:rsid w:val="0011244D"/>
    <w:rsid w:val="001174EE"/>
    <w:rsid w:val="00117729"/>
    <w:rsid w:val="00121F1F"/>
    <w:rsid w:val="001239AC"/>
    <w:rsid w:val="001272D6"/>
    <w:rsid w:val="00130438"/>
    <w:rsid w:val="00130ECA"/>
    <w:rsid w:val="0014649F"/>
    <w:rsid w:val="00146740"/>
    <w:rsid w:val="00146EA6"/>
    <w:rsid w:val="001475BB"/>
    <w:rsid w:val="00153997"/>
    <w:rsid w:val="0015455C"/>
    <w:rsid w:val="00161E9A"/>
    <w:rsid w:val="00164276"/>
    <w:rsid w:val="00170BFF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072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173E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0BA3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B2AA9"/>
    <w:rsid w:val="002C68E3"/>
    <w:rsid w:val="002C79AF"/>
    <w:rsid w:val="002D0B8D"/>
    <w:rsid w:val="002D4D15"/>
    <w:rsid w:val="002D7BAE"/>
    <w:rsid w:val="002E2770"/>
    <w:rsid w:val="002E4D10"/>
    <w:rsid w:val="002E5941"/>
    <w:rsid w:val="002E73FE"/>
    <w:rsid w:val="002F30E8"/>
    <w:rsid w:val="002F3E13"/>
    <w:rsid w:val="002F403E"/>
    <w:rsid w:val="002F55CC"/>
    <w:rsid w:val="003025EE"/>
    <w:rsid w:val="003032DF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80095"/>
    <w:rsid w:val="003846A2"/>
    <w:rsid w:val="00384D8A"/>
    <w:rsid w:val="003865ED"/>
    <w:rsid w:val="00393EF0"/>
    <w:rsid w:val="003955A4"/>
    <w:rsid w:val="00397BA4"/>
    <w:rsid w:val="003A3527"/>
    <w:rsid w:val="003A6C97"/>
    <w:rsid w:val="003A736B"/>
    <w:rsid w:val="003B12DC"/>
    <w:rsid w:val="003B4C6F"/>
    <w:rsid w:val="003C19B8"/>
    <w:rsid w:val="003E1654"/>
    <w:rsid w:val="003E7B67"/>
    <w:rsid w:val="003E7DE1"/>
    <w:rsid w:val="003F1C5B"/>
    <w:rsid w:val="003F3BE4"/>
    <w:rsid w:val="003F462A"/>
    <w:rsid w:val="003F6819"/>
    <w:rsid w:val="003F6A03"/>
    <w:rsid w:val="004002B9"/>
    <w:rsid w:val="00401DF3"/>
    <w:rsid w:val="004042AD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44F1E"/>
    <w:rsid w:val="00451BE9"/>
    <w:rsid w:val="004534C2"/>
    <w:rsid w:val="00455D09"/>
    <w:rsid w:val="00457446"/>
    <w:rsid w:val="004576A3"/>
    <w:rsid w:val="0046474A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A3592"/>
    <w:rsid w:val="004B0F04"/>
    <w:rsid w:val="004B27CA"/>
    <w:rsid w:val="004B5DBB"/>
    <w:rsid w:val="004C079E"/>
    <w:rsid w:val="004C2EB8"/>
    <w:rsid w:val="004C324B"/>
    <w:rsid w:val="004D2B04"/>
    <w:rsid w:val="004D68E5"/>
    <w:rsid w:val="004E1130"/>
    <w:rsid w:val="004E2D03"/>
    <w:rsid w:val="004E5847"/>
    <w:rsid w:val="004E7BC6"/>
    <w:rsid w:val="004F2946"/>
    <w:rsid w:val="004F42DD"/>
    <w:rsid w:val="004F66D6"/>
    <w:rsid w:val="004F698E"/>
    <w:rsid w:val="00506B05"/>
    <w:rsid w:val="00512796"/>
    <w:rsid w:val="00517932"/>
    <w:rsid w:val="005351AE"/>
    <w:rsid w:val="005416E2"/>
    <w:rsid w:val="005439C1"/>
    <w:rsid w:val="00546300"/>
    <w:rsid w:val="00555A99"/>
    <w:rsid w:val="005567F2"/>
    <w:rsid w:val="00557315"/>
    <w:rsid w:val="0056297C"/>
    <w:rsid w:val="00563E3B"/>
    <w:rsid w:val="0056429D"/>
    <w:rsid w:val="005674C1"/>
    <w:rsid w:val="005711D5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D0EB7"/>
    <w:rsid w:val="005D2E9F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2C13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1EB8"/>
    <w:rsid w:val="006B2739"/>
    <w:rsid w:val="006B3FC9"/>
    <w:rsid w:val="006B5E3A"/>
    <w:rsid w:val="006B6EE6"/>
    <w:rsid w:val="006C047B"/>
    <w:rsid w:val="006C1B9D"/>
    <w:rsid w:val="006C33DB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05E6"/>
    <w:rsid w:val="00783218"/>
    <w:rsid w:val="00783310"/>
    <w:rsid w:val="007915BD"/>
    <w:rsid w:val="007924A8"/>
    <w:rsid w:val="0079503D"/>
    <w:rsid w:val="0079615A"/>
    <w:rsid w:val="007972A6"/>
    <w:rsid w:val="007A02B8"/>
    <w:rsid w:val="007A2D8D"/>
    <w:rsid w:val="007C143F"/>
    <w:rsid w:val="007C6B05"/>
    <w:rsid w:val="007C7565"/>
    <w:rsid w:val="007D481D"/>
    <w:rsid w:val="007D5771"/>
    <w:rsid w:val="007E2C03"/>
    <w:rsid w:val="007E4058"/>
    <w:rsid w:val="007E4315"/>
    <w:rsid w:val="007E5D5F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6B1C"/>
    <w:rsid w:val="00911B1C"/>
    <w:rsid w:val="009124A2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3EA7"/>
    <w:rsid w:val="009B5E6D"/>
    <w:rsid w:val="009B6D9A"/>
    <w:rsid w:val="009C220E"/>
    <w:rsid w:val="009C429E"/>
    <w:rsid w:val="009D1B8F"/>
    <w:rsid w:val="009D3997"/>
    <w:rsid w:val="009D4605"/>
    <w:rsid w:val="009D567E"/>
    <w:rsid w:val="009D7376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5578D"/>
    <w:rsid w:val="00A56F53"/>
    <w:rsid w:val="00A601F0"/>
    <w:rsid w:val="00A63EB3"/>
    <w:rsid w:val="00A6460A"/>
    <w:rsid w:val="00A658BA"/>
    <w:rsid w:val="00A67ED9"/>
    <w:rsid w:val="00A70A1D"/>
    <w:rsid w:val="00A718AF"/>
    <w:rsid w:val="00A725A3"/>
    <w:rsid w:val="00A73755"/>
    <w:rsid w:val="00A77DC5"/>
    <w:rsid w:val="00A845E7"/>
    <w:rsid w:val="00A86686"/>
    <w:rsid w:val="00A87476"/>
    <w:rsid w:val="00A914EE"/>
    <w:rsid w:val="00AB083C"/>
    <w:rsid w:val="00AB2714"/>
    <w:rsid w:val="00AC1D78"/>
    <w:rsid w:val="00AC7E8E"/>
    <w:rsid w:val="00AD2140"/>
    <w:rsid w:val="00AD2BAB"/>
    <w:rsid w:val="00AD34EF"/>
    <w:rsid w:val="00AD43F1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748A5"/>
    <w:rsid w:val="00B80640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05EF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14A55"/>
    <w:rsid w:val="00C2376B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1787"/>
    <w:rsid w:val="00CC3E66"/>
    <w:rsid w:val="00CD5ABD"/>
    <w:rsid w:val="00CD65A3"/>
    <w:rsid w:val="00CE1A31"/>
    <w:rsid w:val="00CE1B7F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6BA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737F2"/>
    <w:rsid w:val="00D91EE2"/>
    <w:rsid w:val="00D91F62"/>
    <w:rsid w:val="00D93481"/>
    <w:rsid w:val="00D9675B"/>
    <w:rsid w:val="00DA3D7B"/>
    <w:rsid w:val="00DB18DF"/>
    <w:rsid w:val="00DB1CE5"/>
    <w:rsid w:val="00DB432A"/>
    <w:rsid w:val="00DC2B77"/>
    <w:rsid w:val="00DC5887"/>
    <w:rsid w:val="00DC58C8"/>
    <w:rsid w:val="00DC5D51"/>
    <w:rsid w:val="00DC7C1A"/>
    <w:rsid w:val="00DD320F"/>
    <w:rsid w:val="00DD3E03"/>
    <w:rsid w:val="00DE1976"/>
    <w:rsid w:val="00DE40D6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54C3B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1538"/>
    <w:rsid w:val="00EC2208"/>
    <w:rsid w:val="00EC7F30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65010"/>
    <w:rsid w:val="00F67C4F"/>
    <w:rsid w:val="00F7534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3942"/>
    <w:rsid w:val="00FC5FB2"/>
    <w:rsid w:val="00FC71E0"/>
    <w:rsid w:val="00FC7CFF"/>
    <w:rsid w:val="00FD08B9"/>
    <w:rsid w:val="00FD1726"/>
    <w:rsid w:val="00FD3F89"/>
    <w:rsid w:val="00FD47B1"/>
    <w:rsid w:val="00FE024F"/>
    <w:rsid w:val="00FE09CB"/>
    <w:rsid w:val="00FE2153"/>
    <w:rsid w:val="00FE6115"/>
    <w:rsid w:val="00FE782B"/>
    <w:rsid w:val="00FE7932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E3FB8E7.dotm</Template>
  <TotalTime>0</TotalTime>
  <Pages>1</Pages>
  <Words>150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Marion Frömming</cp:lastModifiedBy>
  <cp:revision>5</cp:revision>
  <cp:lastPrinted>2018-06-06T11:43:00Z</cp:lastPrinted>
  <dcterms:created xsi:type="dcterms:W3CDTF">2018-06-06T11:32:00Z</dcterms:created>
  <dcterms:modified xsi:type="dcterms:W3CDTF">2018-06-06T11:44:00Z</dcterms:modified>
</cp:coreProperties>
</file>